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80" w:rsidRDefault="008E4280" w:rsidP="008E4280">
      <w:pPr>
        <w:pStyle w:val="Header"/>
        <w:shd w:val="clear" w:color="auto" w:fill="002060"/>
        <w:tabs>
          <w:tab w:val="center" w:pos="4513"/>
        </w:tabs>
        <w:jc w:val="center"/>
        <w:rPr>
          <w:b/>
          <w:color w:val="FFFFFF" w:themeColor="background1"/>
          <w:sz w:val="44"/>
          <w:szCs w:val="44"/>
        </w:rPr>
      </w:pPr>
      <w:r>
        <w:rPr>
          <w:b/>
          <w:color w:val="FFFFFF" w:themeColor="background1"/>
          <w:sz w:val="44"/>
          <w:szCs w:val="44"/>
        </w:rPr>
        <w:t>Scottish Child Abuse Inquiry</w:t>
      </w:r>
    </w:p>
    <w:p w:rsidR="008E4280" w:rsidRDefault="008E4280" w:rsidP="008E4280">
      <w:pPr>
        <w:pStyle w:val="Header"/>
        <w:shd w:val="clear" w:color="auto" w:fill="002060"/>
        <w:tabs>
          <w:tab w:val="center" w:pos="4513"/>
        </w:tabs>
        <w:rPr>
          <w:color w:val="FFFFFF" w:themeColor="background1"/>
          <w:szCs w:val="24"/>
        </w:rPr>
      </w:pPr>
      <w:r>
        <w:rPr>
          <w:color w:val="FFFFFF" w:themeColor="background1"/>
          <w:sz w:val="32"/>
          <w:szCs w:val="32"/>
        </w:rPr>
        <w:t xml:space="preserve">                 </w:t>
      </w:r>
      <w:r>
        <w:rPr>
          <w:color w:val="FFFFFF" w:themeColor="background1"/>
          <w:szCs w:val="24"/>
        </w:rPr>
        <w:t>PO Box 24202; Edinburgh EH3 1JN</w:t>
      </w:r>
    </w:p>
    <w:p w:rsidR="008E4280" w:rsidRDefault="008E4280" w:rsidP="008E4280">
      <w:pPr>
        <w:pStyle w:val="Header"/>
        <w:shd w:val="clear" w:color="auto" w:fill="002060"/>
        <w:rPr>
          <w:color w:val="FFFFFF" w:themeColor="background1"/>
          <w:szCs w:val="24"/>
        </w:rPr>
      </w:pPr>
      <w:r>
        <w:rPr>
          <w:color w:val="FFFFFF" w:themeColor="background1"/>
          <w:szCs w:val="24"/>
        </w:rPr>
        <w:t xml:space="preserve">                       e-mail: </w:t>
      </w:r>
      <w:r>
        <w:rPr>
          <w:szCs w:val="24"/>
        </w:rPr>
        <w:t>talktous@childabuseinquiry.scot</w:t>
      </w:r>
    </w:p>
    <w:p w:rsidR="00A85234" w:rsidRDefault="00A85234" w:rsidP="00A85234">
      <w:pPr>
        <w:pStyle w:val="Default"/>
      </w:pPr>
      <w:bookmarkStart w:id="0" w:name="_GoBack"/>
      <w:bookmarkEnd w:id="0"/>
    </w:p>
    <w:p w:rsidR="007965E3" w:rsidRDefault="00A85234" w:rsidP="00A85234">
      <w:pPr>
        <w:pStyle w:val="Default"/>
      </w:pPr>
      <w:r>
        <w:t xml:space="preserve"> </w:t>
      </w:r>
    </w:p>
    <w:p w:rsidR="007965E3" w:rsidRDefault="007965E3" w:rsidP="00A85234">
      <w:pPr>
        <w:pStyle w:val="Default"/>
      </w:pPr>
    </w:p>
    <w:p w:rsidR="00A85234" w:rsidRDefault="00371692" w:rsidP="00A85234">
      <w:pPr>
        <w:pStyle w:val="Default"/>
        <w:rPr>
          <w:sz w:val="28"/>
          <w:szCs w:val="28"/>
        </w:rPr>
      </w:pPr>
      <w:r>
        <w:rPr>
          <w:b/>
          <w:bCs/>
          <w:sz w:val="28"/>
          <w:szCs w:val="28"/>
        </w:rPr>
        <w:t>Factsheet - words and phrases explained</w:t>
      </w:r>
    </w:p>
    <w:p w:rsidR="00371692" w:rsidRDefault="00371692" w:rsidP="00A85234">
      <w:pPr>
        <w:pStyle w:val="Default"/>
        <w:rPr>
          <w:sz w:val="23"/>
          <w:szCs w:val="23"/>
        </w:rPr>
      </w:pPr>
    </w:p>
    <w:p w:rsidR="00371692" w:rsidRDefault="00371692" w:rsidP="00A85234">
      <w:pPr>
        <w:pStyle w:val="Default"/>
        <w:rPr>
          <w:sz w:val="23"/>
          <w:szCs w:val="23"/>
        </w:rPr>
      </w:pPr>
    </w:p>
    <w:p w:rsidR="00371692" w:rsidRDefault="00371692" w:rsidP="00A85234">
      <w:pPr>
        <w:pStyle w:val="Default"/>
      </w:pPr>
      <w:r w:rsidRPr="00371692">
        <w:t xml:space="preserve">This </w:t>
      </w:r>
      <w:r>
        <w:t>factsheet explains some of the w</w:t>
      </w:r>
      <w:r w:rsidR="00A85234" w:rsidRPr="00371692">
        <w:t>ords or phrases</w:t>
      </w:r>
      <w:r>
        <w:t xml:space="preserve"> used in Inquiry documents and on our website. </w:t>
      </w:r>
    </w:p>
    <w:p w:rsidR="00371692" w:rsidRDefault="00371692" w:rsidP="00A85234">
      <w:pPr>
        <w:pStyle w:val="Default"/>
      </w:pPr>
    </w:p>
    <w:p w:rsidR="00A85234" w:rsidRDefault="00371692" w:rsidP="00A85234">
      <w:pPr>
        <w:pStyle w:val="Default"/>
        <w:rPr>
          <w:i/>
          <w:iCs/>
        </w:rPr>
      </w:pPr>
      <w:r>
        <w:t xml:space="preserve">If an explanation refers to a word which is also explained in this factsheet, the word is shown </w:t>
      </w:r>
      <w:r w:rsidR="00A85234" w:rsidRPr="00371692">
        <w:t xml:space="preserve">in </w:t>
      </w:r>
      <w:r w:rsidR="00A85234" w:rsidRPr="00371692">
        <w:rPr>
          <w:i/>
          <w:iCs/>
        </w:rPr>
        <w:t xml:space="preserve">italics. </w:t>
      </w:r>
    </w:p>
    <w:p w:rsidR="00371692" w:rsidRDefault="00371692" w:rsidP="00A85234">
      <w:pPr>
        <w:pStyle w:val="Default"/>
      </w:pPr>
    </w:p>
    <w:p w:rsidR="00371692" w:rsidRPr="00371692" w:rsidRDefault="00371692" w:rsidP="00A85234">
      <w:pPr>
        <w:pStyle w:val="Default"/>
      </w:pPr>
    </w:p>
    <w:p w:rsidR="00A85234" w:rsidRPr="008E72E5" w:rsidRDefault="008E72E5" w:rsidP="00A85234">
      <w:pPr>
        <w:pStyle w:val="Default"/>
      </w:pPr>
      <w:r>
        <w:rPr>
          <w:b/>
          <w:bCs/>
        </w:rPr>
        <w:t>a</w:t>
      </w:r>
      <w:r w:rsidR="00A85234" w:rsidRPr="00371692">
        <w:rPr>
          <w:b/>
          <w:bCs/>
        </w:rPr>
        <w:t>buse</w:t>
      </w:r>
      <w:r w:rsidR="00A85234" w:rsidRPr="00371692">
        <w:t xml:space="preserve"> </w:t>
      </w:r>
      <w:r w:rsidR="00371692">
        <w:t>–</w:t>
      </w:r>
      <w:r w:rsidR="00A85234" w:rsidRPr="00371692">
        <w:t xml:space="preserve"> </w:t>
      </w:r>
      <w:r>
        <w:t>i</w:t>
      </w:r>
      <w:r w:rsidR="00A85234" w:rsidRPr="00371692">
        <w:t xml:space="preserve">t can mean physical and sexual abuse, as well as some other forms of abuse like emotional abuse and neglect. </w:t>
      </w:r>
      <w:r>
        <w:t>A full definition is set out</w:t>
      </w:r>
      <w:r w:rsidRPr="008E72E5">
        <w:t xml:space="preserve"> </w:t>
      </w:r>
      <w:r>
        <w:t>in our</w:t>
      </w:r>
      <w:r w:rsidRPr="00371692">
        <w:t xml:space="preserve"> </w:t>
      </w:r>
      <w:hyperlink r:id="rId9" w:history="1">
        <w:r w:rsidRPr="005C710B">
          <w:rPr>
            <w:rStyle w:val="Hyperlink"/>
            <w:i/>
            <w:iCs/>
          </w:rPr>
          <w:t>Terms of Reference</w:t>
        </w:r>
      </w:hyperlink>
      <w:r>
        <w:rPr>
          <w:iCs/>
        </w:rPr>
        <w:t>.</w:t>
      </w:r>
    </w:p>
    <w:p w:rsidR="00371692" w:rsidRPr="00371692" w:rsidRDefault="00371692" w:rsidP="00A85234">
      <w:pPr>
        <w:pStyle w:val="Default"/>
      </w:pPr>
    </w:p>
    <w:p w:rsidR="00A85234" w:rsidRDefault="008E72E5" w:rsidP="00A85234">
      <w:pPr>
        <w:pStyle w:val="Default"/>
      </w:pPr>
      <w:r>
        <w:rPr>
          <w:b/>
          <w:bCs/>
        </w:rPr>
        <w:t>a</w:t>
      </w:r>
      <w:r w:rsidR="00A85234" w:rsidRPr="00371692">
        <w:rPr>
          <w:b/>
          <w:bCs/>
        </w:rPr>
        <w:t xml:space="preserve">nonymity </w:t>
      </w:r>
      <w:r w:rsidR="00A85234" w:rsidRPr="00371692">
        <w:t xml:space="preserve">- means </w:t>
      </w:r>
      <w:r w:rsidR="00371692">
        <w:t>keeping something private</w:t>
      </w:r>
      <w:r w:rsidR="00A85234" w:rsidRPr="00371692">
        <w:t xml:space="preserve">. </w:t>
      </w:r>
      <w:r w:rsidR="0044206F">
        <w:t>I</w:t>
      </w:r>
      <w:r w:rsidR="00A85234" w:rsidRPr="00371692">
        <w:t xml:space="preserve">f a </w:t>
      </w:r>
      <w:r w:rsidR="00A85234" w:rsidRPr="00371692">
        <w:rPr>
          <w:i/>
          <w:iCs/>
        </w:rPr>
        <w:t xml:space="preserve">witness </w:t>
      </w:r>
      <w:r w:rsidR="00A85234" w:rsidRPr="00371692">
        <w:t xml:space="preserve">is granted anonymity </w:t>
      </w:r>
      <w:r w:rsidR="00371692">
        <w:t xml:space="preserve">it means that </w:t>
      </w:r>
      <w:r w:rsidR="00A85234" w:rsidRPr="00371692">
        <w:t xml:space="preserve">any information that could </w:t>
      </w:r>
      <w:r w:rsidR="00371692">
        <w:t xml:space="preserve">reveal who the witness </w:t>
      </w:r>
      <w:r w:rsidR="00D57316">
        <w:t>is must</w:t>
      </w:r>
      <w:r w:rsidR="00371692">
        <w:t xml:space="preserve"> not be shared, disclosed or published by anyone</w:t>
      </w:r>
      <w:r w:rsidR="00A85234" w:rsidRPr="00371692">
        <w:t xml:space="preserve">. The Chair decides </w:t>
      </w:r>
      <w:r w:rsidR="00371692">
        <w:t xml:space="preserve">whether </w:t>
      </w:r>
      <w:r w:rsidR="0044206F">
        <w:t xml:space="preserve">or not to grant anonymity to a </w:t>
      </w:r>
      <w:r w:rsidR="00371692">
        <w:t>witness</w:t>
      </w:r>
      <w:r w:rsidR="00A85234" w:rsidRPr="00371692">
        <w:t xml:space="preserve">. </w:t>
      </w:r>
    </w:p>
    <w:p w:rsidR="00371692" w:rsidRPr="00371692" w:rsidRDefault="00371692" w:rsidP="00A85234">
      <w:pPr>
        <w:pStyle w:val="Default"/>
      </w:pPr>
    </w:p>
    <w:p w:rsidR="006F2E8B" w:rsidRDefault="008E72E5" w:rsidP="00A85234">
      <w:pPr>
        <w:pStyle w:val="Default"/>
      </w:pPr>
      <w:r>
        <w:rPr>
          <w:b/>
          <w:bCs/>
        </w:rPr>
        <w:t>a</w:t>
      </w:r>
      <w:r w:rsidR="00A85234" w:rsidRPr="00371692">
        <w:rPr>
          <w:b/>
          <w:bCs/>
        </w:rPr>
        <w:t xml:space="preserve">pplicant </w:t>
      </w:r>
      <w:r w:rsidR="00A85234" w:rsidRPr="00371692">
        <w:t xml:space="preserve">- is the term </w:t>
      </w:r>
      <w:r w:rsidR="00371692">
        <w:t>we use for a person who tell us they were abused</w:t>
      </w:r>
      <w:r w:rsidR="0044206F">
        <w:t xml:space="preserve"> if</w:t>
      </w:r>
      <w:r w:rsidR="00371692">
        <w:t xml:space="preserve"> their experiences fall within the matters we can investigate.</w:t>
      </w:r>
      <w:r w:rsidR="003009DA">
        <w:t xml:space="preserve"> </w:t>
      </w:r>
      <w:r w:rsidR="00371692">
        <w:t xml:space="preserve">Those matters are set out in our </w:t>
      </w:r>
      <w:r w:rsidR="00371692" w:rsidRPr="00371692">
        <w:rPr>
          <w:i/>
        </w:rPr>
        <w:t>Terms of Reference</w:t>
      </w:r>
      <w:r w:rsidR="00371692">
        <w:t>.</w:t>
      </w:r>
      <w:r w:rsidR="003009DA">
        <w:t xml:space="preserve"> </w:t>
      </w:r>
      <w:r w:rsidR="00AC09CA">
        <w:t>A</w:t>
      </w:r>
      <w:r w:rsidR="00A85234" w:rsidRPr="00371692">
        <w:t xml:space="preserve"> person </w:t>
      </w:r>
      <w:r w:rsidR="00371692">
        <w:t xml:space="preserve">who tells us they were </w:t>
      </w:r>
      <w:r w:rsidR="00A85234" w:rsidRPr="00371692">
        <w:t xml:space="preserve">abused </w:t>
      </w:r>
      <w:r w:rsidR="00371692">
        <w:t xml:space="preserve">while </w:t>
      </w:r>
      <w:r w:rsidR="00A85234" w:rsidRPr="00371692">
        <w:t xml:space="preserve">in </w:t>
      </w:r>
      <w:r w:rsidR="0044206F">
        <w:t xml:space="preserve">an institution or while in </w:t>
      </w:r>
      <w:r w:rsidR="00A85234" w:rsidRPr="00371692">
        <w:t>foster care c</w:t>
      </w:r>
      <w:r w:rsidR="00371692">
        <w:t xml:space="preserve">an </w:t>
      </w:r>
      <w:r w:rsidR="00A85234" w:rsidRPr="00371692">
        <w:t>be an applicant</w:t>
      </w:r>
      <w:r w:rsidR="00371692">
        <w:t xml:space="preserve">. </w:t>
      </w:r>
      <w:r w:rsidR="0044206F">
        <w:t xml:space="preserve">The abuse does not need to have occurred in the institution or foster home where the person lived. Also, a person </w:t>
      </w:r>
      <w:r w:rsidR="00F75528">
        <w:t>who was sent to live abroad as</w:t>
      </w:r>
      <w:r w:rsidR="0044206F">
        <w:t xml:space="preserve"> a child can be an applicant if their </w:t>
      </w:r>
      <w:r w:rsidR="00F75528">
        <w:t>care abroad was arranged in Scotland.</w:t>
      </w:r>
      <w:r w:rsidR="003009DA">
        <w:t xml:space="preserve"> </w:t>
      </w:r>
    </w:p>
    <w:p w:rsidR="006F2E8B" w:rsidRDefault="006F2E8B" w:rsidP="00A85234">
      <w:pPr>
        <w:pStyle w:val="Default"/>
      </w:pPr>
    </w:p>
    <w:p w:rsidR="00371692" w:rsidRDefault="006F2E8B" w:rsidP="00A85234">
      <w:pPr>
        <w:pStyle w:val="Default"/>
      </w:pPr>
      <w:r>
        <w:t>However, a</w:t>
      </w:r>
      <w:r w:rsidR="00371692">
        <w:t xml:space="preserve"> person who tells us they were abused when they were an adult can’t be an applicant because we can only investigate the abuse of children in care.</w:t>
      </w:r>
      <w:r w:rsidR="0044206F">
        <w:t xml:space="preserve"> Nor can a person be an applicant if they were not living in a residential institution</w:t>
      </w:r>
      <w:r w:rsidR="00F75528">
        <w:t xml:space="preserve">, or in a foster home, when they were abused. </w:t>
      </w:r>
      <w:r w:rsidR="00AC09CA">
        <w:t>A</w:t>
      </w:r>
      <w:r w:rsidR="00F75528">
        <w:t xml:space="preserve"> person </w:t>
      </w:r>
      <w:r w:rsidR="00AC09CA">
        <w:t xml:space="preserve">can’t </w:t>
      </w:r>
      <w:r w:rsidR="00F75528">
        <w:t xml:space="preserve">be an applicant if the abuse took place abroad </w:t>
      </w:r>
      <w:r w:rsidR="00AC09CA">
        <w:t>and</w:t>
      </w:r>
      <w:r>
        <w:t xml:space="preserve"> </w:t>
      </w:r>
      <w:r w:rsidR="00F75528">
        <w:t>their care there was not arranged in Scotland.</w:t>
      </w:r>
    </w:p>
    <w:p w:rsidR="00670005" w:rsidRDefault="00670005" w:rsidP="00A85234">
      <w:pPr>
        <w:pStyle w:val="Default"/>
      </w:pPr>
    </w:p>
    <w:p w:rsidR="00A85234" w:rsidRDefault="00371692" w:rsidP="00A85234">
      <w:pPr>
        <w:pStyle w:val="Default"/>
      </w:pPr>
      <w:r>
        <w:t xml:space="preserve">You can apply to be an applicant whether or not you have claimed </w:t>
      </w:r>
      <w:r w:rsidR="00A85234" w:rsidRPr="00371692">
        <w:t xml:space="preserve">damages for abuse, or </w:t>
      </w:r>
      <w:r w:rsidR="00670005">
        <w:t>reported abuse to the police.</w:t>
      </w:r>
      <w:r w:rsidR="003009DA">
        <w:t xml:space="preserve"> </w:t>
      </w:r>
      <w:r w:rsidR="00A85234" w:rsidRPr="00371692">
        <w:t xml:space="preserve">It doesn’t matter if </w:t>
      </w:r>
      <w:r w:rsidR="00670005">
        <w:t>the person you name as your abuser has died.</w:t>
      </w:r>
      <w:r w:rsidR="003009DA">
        <w:t xml:space="preserve"> </w:t>
      </w:r>
      <w:r w:rsidR="00670005">
        <w:t xml:space="preserve">It doesn’t matter if </w:t>
      </w:r>
      <w:r>
        <w:t xml:space="preserve">you have been convicted of </w:t>
      </w:r>
      <w:r w:rsidR="0044206F">
        <w:t>any</w:t>
      </w:r>
      <w:r w:rsidR="006F2E8B">
        <w:t xml:space="preserve"> </w:t>
      </w:r>
      <w:r w:rsidR="00A85234" w:rsidRPr="00371692">
        <w:t xml:space="preserve">criminal offences in the past. </w:t>
      </w:r>
    </w:p>
    <w:p w:rsidR="00670005" w:rsidRPr="00371692" w:rsidRDefault="00670005" w:rsidP="00A85234">
      <w:pPr>
        <w:pStyle w:val="Default"/>
      </w:pPr>
    </w:p>
    <w:p w:rsidR="00A85234" w:rsidRDefault="008E72E5" w:rsidP="00A85234">
      <w:pPr>
        <w:pStyle w:val="Default"/>
      </w:pPr>
      <w:r>
        <w:rPr>
          <w:b/>
          <w:bCs/>
        </w:rPr>
        <w:t>“b</w:t>
      </w:r>
      <w:r w:rsidR="00A85234" w:rsidRPr="00371692">
        <w:rPr>
          <w:b/>
          <w:bCs/>
        </w:rPr>
        <w:t xml:space="preserve">odies with legal responsibility for the care of children” </w:t>
      </w:r>
      <w:r w:rsidR="00A85234" w:rsidRPr="00371692">
        <w:t xml:space="preserve">- this phrase comes from </w:t>
      </w:r>
      <w:r>
        <w:t>our</w:t>
      </w:r>
      <w:r w:rsidR="00A85234" w:rsidRPr="00371692">
        <w:t xml:space="preserve"> </w:t>
      </w:r>
      <w:r w:rsidR="00A85234" w:rsidRPr="00371692">
        <w:rPr>
          <w:i/>
          <w:iCs/>
        </w:rPr>
        <w:t>Terms of Reference</w:t>
      </w:r>
      <w:r>
        <w:t xml:space="preserve"> which </w:t>
      </w:r>
      <w:r w:rsidR="00530967">
        <w:t>set out</w:t>
      </w:r>
      <w:r>
        <w:t xml:space="preserve"> what we must look into.</w:t>
      </w:r>
      <w:r w:rsidR="00A85234" w:rsidRPr="00371692">
        <w:t xml:space="preserve"> It refers to any</w:t>
      </w:r>
      <w:r>
        <w:t xml:space="preserve"> body </w:t>
      </w:r>
      <w:r w:rsidR="00A85234" w:rsidRPr="00371692">
        <w:t xml:space="preserve">which had a legal duty to care for children within living memory and up to 17 December 2014. Examples </w:t>
      </w:r>
      <w:r>
        <w:t>are</w:t>
      </w:r>
      <w:r w:rsidR="00A85234" w:rsidRPr="00371692">
        <w:t xml:space="preserve"> local authorities and central government. </w:t>
      </w:r>
    </w:p>
    <w:p w:rsidR="008E72E5" w:rsidRPr="00371692" w:rsidRDefault="008E72E5" w:rsidP="00A85234">
      <w:pPr>
        <w:pStyle w:val="Default"/>
      </w:pPr>
    </w:p>
    <w:p w:rsidR="00F736F8" w:rsidRDefault="00F736F8" w:rsidP="00A85234">
      <w:pPr>
        <w:pStyle w:val="Default"/>
        <w:rPr>
          <w:b/>
          <w:bCs/>
        </w:rPr>
      </w:pPr>
    </w:p>
    <w:p w:rsidR="008E72E5" w:rsidRDefault="00A85234" w:rsidP="00A85234">
      <w:pPr>
        <w:pStyle w:val="Default"/>
      </w:pPr>
      <w:r w:rsidRPr="00371692">
        <w:rPr>
          <w:b/>
          <w:bCs/>
        </w:rPr>
        <w:t>Chair</w:t>
      </w:r>
      <w:r w:rsidR="008E72E5">
        <w:rPr>
          <w:b/>
          <w:bCs/>
        </w:rPr>
        <w:t xml:space="preserve"> of the Inquiry</w:t>
      </w:r>
      <w:r w:rsidRPr="00371692">
        <w:rPr>
          <w:b/>
          <w:bCs/>
        </w:rPr>
        <w:t xml:space="preserve"> </w:t>
      </w:r>
      <w:r w:rsidR="008E72E5">
        <w:t>–</w:t>
      </w:r>
      <w:r w:rsidRPr="00371692">
        <w:t xml:space="preserve"> </w:t>
      </w:r>
      <w:r w:rsidR="008E72E5">
        <w:t>this is</w:t>
      </w:r>
      <w:r w:rsidR="00F75528">
        <w:t xml:space="preserve"> the</w:t>
      </w:r>
      <w:r w:rsidR="008E72E5">
        <w:t xml:space="preserve"> R</w:t>
      </w:r>
      <w:r w:rsidR="00F75528">
        <w:t>igh</w:t>
      </w:r>
      <w:r w:rsidR="008E72E5">
        <w:t>t Hon</w:t>
      </w:r>
      <w:r w:rsidR="00F75528">
        <w:t>ourable</w:t>
      </w:r>
      <w:r w:rsidRPr="00371692">
        <w:t xml:space="preserve"> Lady Smith. </w:t>
      </w:r>
      <w:r w:rsidR="008E72E5">
        <w:t>She was appointed Chair by the Scottish Ministers.</w:t>
      </w:r>
      <w:r w:rsidR="003009DA">
        <w:t xml:space="preserve"> </w:t>
      </w:r>
      <w:r w:rsidRPr="00371692">
        <w:t xml:space="preserve">She </w:t>
      </w:r>
      <w:r w:rsidR="008E72E5">
        <w:t xml:space="preserve">is responsible for the Inquiry. </w:t>
      </w:r>
      <w:r w:rsidR="00E32E94">
        <w:t>She makes all the decisions about the procedure and conduct of the Inquiry.</w:t>
      </w:r>
      <w:r w:rsidR="003009DA">
        <w:t xml:space="preserve"> </w:t>
      </w:r>
    </w:p>
    <w:p w:rsidR="00E40DCA" w:rsidRPr="00371692" w:rsidRDefault="00E40DCA" w:rsidP="00A85234">
      <w:pPr>
        <w:pStyle w:val="Default"/>
      </w:pPr>
    </w:p>
    <w:p w:rsidR="008E72E5" w:rsidRPr="008E72E5" w:rsidRDefault="008E72E5" w:rsidP="008E72E5">
      <w:pPr>
        <w:pStyle w:val="Default"/>
      </w:pPr>
      <w:r>
        <w:rPr>
          <w:b/>
          <w:bCs/>
        </w:rPr>
        <w:t>“c</w:t>
      </w:r>
      <w:r w:rsidR="00A85234" w:rsidRPr="00371692">
        <w:rPr>
          <w:b/>
          <w:bCs/>
        </w:rPr>
        <w:t xml:space="preserve">hildren in care” </w:t>
      </w:r>
      <w:r>
        <w:t xml:space="preserve">- this </w:t>
      </w:r>
      <w:r w:rsidR="00A85234" w:rsidRPr="00371692">
        <w:t xml:space="preserve">means children who stayed in residential </w:t>
      </w:r>
      <w:r w:rsidR="00A85234" w:rsidRPr="00371692">
        <w:rPr>
          <w:i/>
          <w:iCs/>
        </w:rPr>
        <w:t>institutions</w:t>
      </w:r>
      <w:r>
        <w:t xml:space="preserve"> – such as</w:t>
      </w:r>
      <w:r w:rsidR="00A85234" w:rsidRPr="00371692">
        <w:t xml:space="preserve"> children’s homes, borstals and List D schools </w:t>
      </w:r>
      <w:r>
        <w:t xml:space="preserve">- </w:t>
      </w:r>
      <w:r w:rsidR="00A85234" w:rsidRPr="00371692">
        <w:t xml:space="preserve">from within living memory up to 17 December 2014. The term also includes children in foster care and Boarded Out children. </w:t>
      </w:r>
      <w:r>
        <w:t>A full definition is set out</w:t>
      </w:r>
      <w:r w:rsidRPr="008E72E5">
        <w:t xml:space="preserve"> </w:t>
      </w:r>
      <w:r>
        <w:t>in our</w:t>
      </w:r>
      <w:r w:rsidRPr="00371692">
        <w:t xml:space="preserve"> </w:t>
      </w:r>
      <w:r w:rsidRPr="00371692">
        <w:rPr>
          <w:i/>
          <w:iCs/>
        </w:rPr>
        <w:t>Terms of Reference</w:t>
      </w:r>
      <w:r>
        <w:rPr>
          <w:iCs/>
        </w:rPr>
        <w:t>.</w:t>
      </w:r>
    </w:p>
    <w:p w:rsidR="00A85234" w:rsidRPr="00371692" w:rsidRDefault="00A85234" w:rsidP="00A85234">
      <w:pPr>
        <w:pStyle w:val="Default"/>
      </w:pPr>
    </w:p>
    <w:p w:rsidR="00EE28BF" w:rsidRDefault="008E72E5" w:rsidP="00522D44">
      <w:pPr>
        <w:pStyle w:val="Default"/>
      </w:pPr>
      <w:r>
        <w:rPr>
          <w:b/>
          <w:bCs/>
        </w:rPr>
        <w:t>c</w:t>
      </w:r>
      <w:r w:rsidR="00A85234" w:rsidRPr="00371692">
        <w:rPr>
          <w:b/>
          <w:bCs/>
        </w:rPr>
        <w:t xml:space="preserve">ore participant </w:t>
      </w:r>
      <w:r>
        <w:t>–</w:t>
      </w:r>
      <w:r w:rsidR="00A85234" w:rsidRPr="00371692">
        <w:t xml:space="preserve"> </w:t>
      </w:r>
      <w:r>
        <w:t>this means someone who is expected to have a significant part in the Inquiry.</w:t>
      </w:r>
      <w:r w:rsidR="003009DA">
        <w:t xml:space="preserve"> </w:t>
      </w:r>
      <w:r>
        <w:t>T</w:t>
      </w:r>
      <w:r w:rsidR="00A85234" w:rsidRPr="00371692">
        <w:t xml:space="preserve">he </w:t>
      </w:r>
      <w:r w:rsidR="00A85234" w:rsidRPr="00371692">
        <w:rPr>
          <w:i/>
          <w:iCs/>
        </w:rPr>
        <w:t xml:space="preserve">Chair </w:t>
      </w:r>
      <w:r>
        <w:t>decides who should be</w:t>
      </w:r>
      <w:r w:rsidR="00A85234" w:rsidRPr="00371692">
        <w:t xml:space="preserve"> core participants</w:t>
      </w:r>
      <w:r>
        <w:t>.</w:t>
      </w:r>
      <w:r w:rsidR="003009DA">
        <w:t xml:space="preserve"> </w:t>
      </w:r>
      <w:r>
        <w:t>They can be people, groups, organisations or bodies.</w:t>
      </w:r>
      <w:r w:rsidR="003009DA">
        <w:t xml:space="preserve"> </w:t>
      </w:r>
      <w:r>
        <w:t>For more information</w:t>
      </w:r>
      <w:r w:rsidR="00516F65">
        <w:t xml:space="preserve"> about being a core participant, and how to apply</w:t>
      </w:r>
      <w:r>
        <w:t xml:space="preserve"> see our</w:t>
      </w:r>
      <w:r w:rsidR="00EE28BF">
        <w:t xml:space="preserve"> </w:t>
      </w:r>
      <w:hyperlink r:id="rId10" w:history="1">
        <w:r w:rsidR="00EE28BF">
          <w:rPr>
            <w:rStyle w:val="Hyperlink"/>
          </w:rPr>
          <w:t>protocol and application form</w:t>
        </w:r>
      </w:hyperlink>
      <w:r w:rsidR="00EE28BF">
        <w:t>.</w:t>
      </w:r>
    </w:p>
    <w:p w:rsidR="006828C8" w:rsidRDefault="006828C8" w:rsidP="00522D44">
      <w:pPr>
        <w:pStyle w:val="Default"/>
        <w:rPr>
          <w:b/>
          <w:bCs/>
          <w:color w:val="auto"/>
        </w:rPr>
      </w:pPr>
    </w:p>
    <w:p w:rsidR="00CA0189" w:rsidRDefault="00A85234" w:rsidP="00522D44">
      <w:pPr>
        <w:pStyle w:val="Default"/>
        <w:rPr>
          <w:color w:val="auto"/>
        </w:rPr>
      </w:pPr>
      <w:r w:rsidRPr="00371692">
        <w:rPr>
          <w:b/>
          <w:bCs/>
          <w:color w:val="auto"/>
        </w:rPr>
        <w:t xml:space="preserve">Counsel to the Inquiry </w:t>
      </w:r>
      <w:r w:rsidRPr="00371692">
        <w:rPr>
          <w:color w:val="auto"/>
        </w:rPr>
        <w:t xml:space="preserve">- Counsel are </w:t>
      </w:r>
      <w:r w:rsidR="00F75528">
        <w:rPr>
          <w:color w:val="auto"/>
        </w:rPr>
        <w:t xml:space="preserve">lawyers who are either Queen’s Counsel or </w:t>
      </w:r>
      <w:r w:rsidRPr="00371692">
        <w:rPr>
          <w:color w:val="auto"/>
        </w:rPr>
        <w:t xml:space="preserve">advocates. </w:t>
      </w:r>
      <w:r w:rsidR="00CA0189">
        <w:rPr>
          <w:color w:val="auto"/>
        </w:rPr>
        <w:t xml:space="preserve">They </w:t>
      </w:r>
      <w:r w:rsidR="004657DD">
        <w:rPr>
          <w:color w:val="auto"/>
        </w:rPr>
        <w:t xml:space="preserve">are appointed by the Chair and they </w:t>
      </w:r>
      <w:r w:rsidR="00CA0189">
        <w:rPr>
          <w:color w:val="auto"/>
        </w:rPr>
        <w:t>work with the Inquiry team to identify relevant</w:t>
      </w:r>
      <w:r w:rsidR="00F75528">
        <w:rPr>
          <w:color w:val="auto"/>
        </w:rPr>
        <w:t xml:space="preserve"> evidence,</w:t>
      </w:r>
      <w:r w:rsidR="00CA0189">
        <w:rPr>
          <w:color w:val="auto"/>
        </w:rPr>
        <w:t xml:space="preserve"> </w:t>
      </w:r>
      <w:r w:rsidRPr="00371692">
        <w:rPr>
          <w:color w:val="auto"/>
        </w:rPr>
        <w:t>witnesses</w:t>
      </w:r>
      <w:r w:rsidR="00CA0189">
        <w:rPr>
          <w:color w:val="auto"/>
        </w:rPr>
        <w:t xml:space="preserve"> and documents</w:t>
      </w:r>
      <w:r w:rsidR="00F75528">
        <w:rPr>
          <w:color w:val="auto"/>
        </w:rPr>
        <w:t>. They</w:t>
      </w:r>
      <w:r w:rsidRPr="00371692">
        <w:rPr>
          <w:color w:val="auto"/>
        </w:rPr>
        <w:t xml:space="preserve"> </w:t>
      </w:r>
      <w:r w:rsidR="00F75528">
        <w:rPr>
          <w:color w:val="auto"/>
        </w:rPr>
        <w:t xml:space="preserve">analyse the evidence gathered </w:t>
      </w:r>
      <w:r w:rsidRPr="00371692">
        <w:rPr>
          <w:color w:val="auto"/>
        </w:rPr>
        <w:t xml:space="preserve">and </w:t>
      </w:r>
      <w:r w:rsidR="00F75528">
        <w:rPr>
          <w:color w:val="auto"/>
        </w:rPr>
        <w:t>present</w:t>
      </w:r>
      <w:r w:rsidR="00CA0189">
        <w:rPr>
          <w:color w:val="auto"/>
        </w:rPr>
        <w:t xml:space="preserve"> </w:t>
      </w:r>
      <w:r w:rsidR="00F75528">
        <w:rPr>
          <w:color w:val="auto"/>
        </w:rPr>
        <w:t>it to</w:t>
      </w:r>
      <w:r w:rsidR="00CA0189">
        <w:rPr>
          <w:color w:val="auto"/>
        </w:rPr>
        <w:t xml:space="preserve"> the </w:t>
      </w:r>
      <w:r w:rsidR="00CA0189" w:rsidRPr="00CA0189">
        <w:rPr>
          <w:i/>
          <w:color w:val="auto"/>
        </w:rPr>
        <w:t>p</w:t>
      </w:r>
      <w:r w:rsidRPr="00371692">
        <w:rPr>
          <w:i/>
          <w:iCs/>
          <w:color w:val="auto"/>
        </w:rPr>
        <w:t>anel</w:t>
      </w:r>
      <w:r w:rsidR="00CA0189">
        <w:rPr>
          <w:i/>
          <w:iCs/>
          <w:color w:val="auto"/>
        </w:rPr>
        <w:t xml:space="preserve"> </w:t>
      </w:r>
      <w:r w:rsidR="00CA0189" w:rsidRPr="00CA0189">
        <w:rPr>
          <w:iCs/>
          <w:color w:val="auto"/>
        </w:rPr>
        <w:t>members</w:t>
      </w:r>
      <w:r w:rsidR="004657DD">
        <w:rPr>
          <w:iCs/>
          <w:color w:val="auto"/>
        </w:rPr>
        <w:t xml:space="preserve"> and they provide legal advice to the Chair</w:t>
      </w:r>
      <w:r w:rsidRPr="00CA0189">
        <w:rPr>
          <w:color w:val="auto"/>
        </w:rPr>
        <w:t>.</w:t>
      </w:r>
      <w:r w:rsidRPr="00371692">
        <w:rPr>
          <w:color w:val="auto"/>
        </w:rPr>
        <w:t xml:space="preserve"> </w:t>
      </w:r>
    </w:p>
    <w:p w:rsidR="00CA0189" w:rsidRDefault="00CA0189" w:rsidP="00A85234">
      <w:pPr>
        <w:pStyle w:val="Default"/>
        <w:rPr>
          <w:b/>
          <w:bCs/>
          <w:color w:val="auto"/>
        </w:rPr>
      </w:pPr>
    </w:p>
    <w:p w:rsidR="002D0295" w:rsidRDefault="00530967" w:rsidP="00A85234">
      <w:pPr>
        <w:pStyle w:val="Default"/>
        <w:rPr>
          <w:color w:val="auto"/>
        </w:rPr>
      </w:pPr>
      <w:r>
        <w:rPr>
          <w:b/>
          <w:bCs/>
          <w:color w:val="auto"/>
        </w:rPr>
        <w:t>d</w:t>
      </w:r>
      <w:r w:rsidR="00A85234" w:rsidRPr="00371692">
        <w:rPr>
          <w:b/>
          <w:bCs/>
          <w:color w:val="auto"/>
        </w:rPr>
        <w:t xml:space="preserve">etermination </w:t>
      </w:r>
      <w:r w:rsidR="002D0295">
        <w:rPr>
          <w:color w:val="auto"/>
        </w:rPr>
        <w:t>–</w:t>
      </w:r>
      <w:r w:rsidR="00A85234" w:rsidRPr="00371692">
        <w:rPr>
          <w:color w:val="auto"/>
        </w:rPr>
        <w:t xml:space="preserve"> </w:t>
      </w:r>
      <w:r w:rsidR="00B30270">
        <w:rPr>
          <w:color w:val="auto"/>
        </w:rPr>
        <w:t xml:space="preserve">this </w:t>
      </w:r>
      <w:r w:rsidR="005A5917">
        <w:rPr>
          <w:color w:val="auto"/>
        </w:rPr>
        <w:t>refers to some of the</w:t>
      </w:r>
      <w:r w:rsidR="002D0295">
        <w:rPr>
          <w:color w:val="auto"/>
        </w:rPr>
        <w:t xml:space="preserve"> </w:t>
      </w:r>
      <w:r w:rsidR="00A85234" w:rsidRPr="00371692">
        <w:rPr>
          <w:color w:val="auto"/>
        </w:rPr>
        <w:t>decision</w:t>
      </w:r>
      <w:r w:rsidR="005A5917">
        <w:rPr>
          <w:color w:val="auto"/>
        </w:rPr>
        <w:t>s</w:t>
      </w:r>
      <w:r w:rsidR="00A85234" w:rsidRPr="00371692">
        <w:rPr>
          <w:color w:val="auto"/>
        </w:rPr>
        <w:t xml:space="preserve"> made by the </w:t>
      </w:r>
      <w:r w:rsidR="00A85234" w:rsidRPr="00371692">
        <w:rPr>
          <w:i/>
          <w:iCs/>
          <w:color w:val="auto"/>
        </w:rPr>
        <w:t xml:space="preserve">Scottish Ministers </w:t>
      </w:r>
      <w:r w:rsidR="005A5917">
        <w:rPr>
          <w:color w:val="auto"/>
        </w:rPr>
        <w:t xml:space="preserve">and to some </w:t>
      </w:r>
      <w:r w:rsidR="00AC09CA">
        <w:rPr>
          <w:color w:val="auto"/>
        </w:rPr>
        <w:t>decisions</w:t>
      </w:r>
      <w:r w:rsidR="005A5917">
        <w:rPr>
          <w:color w:val="auto"/>
        </w:rPr>
        <w:t xml:space="preserve"> made by </w:t>
      </w:r>
      <w:r w:rsidR="00A85234" w:rsidRPr="00371692">
        <w:rPr>
          <w:color w:val="auto"/>
        </w:rPr>
        <w:t xml:space="preserve">the </w:t>
      </w:r>
      <w:r w:rsidR="00A85234" w:rsidRPr="00371692">
        <w:rPr>
          <w:i/>
          <w:iCs/>
          <w:color w:val="auto"/>
        </w:rPr>
        <w:t>Chair</w:t>
      </w:r>
      <w:r w:rsidR="00A85234" w:rsidRPr="00371692">
        <w:rPr>
          <w:color w:val="auto"/>
        </w:rPr>
        <w:t xml:space="preserve">. </w:t>
      </w:r>
      <w:r w:rsidR="00B30270">
        <w:rPr>
          <w:color w:val="auto"/>
        </w:rPr>
        <w:t>Determinations</w:t>
      </w:r>
      <w:r w:rsidR="002D0295">
        <w:rPr>
          <w:color w:val="auto"/>
        </w:rPr>
        <w:t xml:space="preserve"> can be about how much someone gets paid for working for us, </w:t>
      </w:r>
      <w:r w:rsidR="00A85234" w:rsidRPr="00371692">
        <w:rPr>
          <w:color w:val="auto"/>
        </w:rPr>
        <w:t>or whether</w:t>
      </w:r>
      <w:r w:rsidR="002D0295">
        <w:rPr>
          <w:color w:val="auto"/>
        </w:rPr>
        <w:t xml:space="preserve"> we should pay a person’s expenses</w:t>
      </w:r>
      <w:r w:rsidR="00B30270">
        <w:rPr>
          <w:color w:val="auto"/>
        </w:rPr>
        <w:t>.</w:t>
      </w:r>
    </w:p>
    <w:p w:rsidR="00A85234" w:rsidRPr="00371692" w:rsidRDefault="00A85234" w:rsidP="00A85234">
      <w:pPr>
        <w:pStyle w:val="Default"/>
        <w:rPr>
          <w:color w:val="auto"/>
        </w:rPr>
      </w:pPr>
      <w:r w:rsidRPr="00371692">
        <w:rPr>
          <w:color w:val="auto"/>
        </w:rPr>
        <w:t xml:space="preserve"> </w:t>
      </w:r>
    </w:p>
    <w:p w:rsidR="002D0295" w:rsidRDefault="00530967" w:rsidP="00A85234">
      <w:pPr>
        <w:pStyle w:val="Default"/>
        <w:rPr>
          <w:color w:val="auto"/>
        </w:rPr>
      </w:pPr>
      <w:r>
        <w:rPr>
          <w:b/>
          <w:bCs/>
          <w:color w:val="auto"/>
        </w:rPr>
        <w:t>d</w:t>
      </w:r>
      <w:r w:rsidR="00A85234" w:rsidRPr="00371692">
        <w:rPr>
          <w:b/>
          <w:bCs/>
          <w:color w:val="auto"/>
        </w:rPr>
        <w:t xml:space="preserve">irections </w:t>
      </w:r>
      <w:r w:rsidR="00A85234" w:rsidRPr="00371692">
        <w:rPr>
          <w:color w:val="auto"/>
        </w:rPr>
        <w:t xml:space="preserve">- these are </w:t>
      </w:r>
      <w:r w:rsidR="002D0295">
        <w:rPr>
          <w:color w:val="auto"/>
        </w:rPr>
        <w:t>instructions given</w:t>
      </w:r>
      <w:r w:rsidR="00A85234" w:rsidRPr="00371692">
        <w:rPr>
          <w:color w:val="auto"/>
        </w:rPr>
        <w:t xml:space="preserve"> by the </w:t>
      </w:r>
      <w:r w:rsidR="00A85234" w:rsidRPr="00371692">
        <w:rPr>
          <w:i/>
          <w:iCs/>
          <w:color w:val="auto"/>
        </w:rPr>
        <w:t>Chair</w:t>
      </w:r>
      <w:r w:rsidR="002D0295">
        <w:rPr>
          <w:color w:val="auto"/>
        </w:rPr>
        <w:t xml:space="preserve"> </w:t>
      </w:r>
      <w:r w:rsidR="00B30270">
        <w:rPr>
          <w:color w:val="auto"/>
        </w:rPr>
        <w:t xml:space="preserve">about </w:t>
      </w:r>
      <w:r w:rsidR="005A5917">
        <w:rPr>
          <w:color w:val="auto"/>
        </w:rPr>
        <w:t xml:space="preserve">how </w:t>
      </w:r>
      <w:r w:rsidR="00B30270">
        <w:rPr>
          <w:color w:val="auto"/>
        </w:rPr>
        <w:t>t</w:t>
      </w:r>
      <w:r w:rsidR="002D0295">
        <w:rPr>
          <w:color w:val="auto"/>
        </w:rPr>
        <w:t>he Inquiry</w:t>
      </w:r>
      <w:r w:rsidR="00B30270">
        <w:rPr>
          <w:color w:val="auto"/>
        </w:rPr>
        <w:t xml:space="preserve"> operates</w:t>
      </w:r>
      <w:r w:rsidR="002D0295">
        <w:rPr>
          <w:color w:val="auto"/>
        </w:rPr>
        <w:t>.</w:t>
      </w:r>
    </w:p>
    <w:p w:rsidR="00A85234" w:rsidRPr="00371692" w:rsidRDefault="00A85234" w:rsidP="00A85234">
      <w:pPr>
        <w:pStyle w:val="Default"/>
        <w:rPr>
          <w:color w:val="auto"/>
        </w:rPr>
      </w:pPr>
      <w:r w:rsidRPr="00371692">
        <w:rPr>
          <w:color w:val="auto"/>
        </w:rPr>
        <w:t xml:space="preserve"> </w:t>
      </w:r>
    </w:p>
    <w:p w:rsidR="00FF1512" w:rsidRDefault="00530967" w:rsidP="00A85234">
      <w:pPr>
        <w:pStyle w:val="Default"/>
        <w:rPr>
          <w:color w:val="auto"/>
        </w:rPr>
      </w:pPr>
      <w:r>
        <w:rPr>
          <w:b/>
          <w:bCs/>
          <w:color w:val="auto"/>
        </w:rPr>
        <w:t>d</w:t>
      </w:r>
      <w:r w:rsidR="00A85234" w:rsidRPr="00371692">
        <w:rPr>
          <w:b/>
          <w:bCs/>
          <w:color w:val="auto"/>
        </w:rPr>
        <w:t xml:space="preserve">ocuments </w:t>
      </w:r>
      <w:r w:rsidR="00A85234" w:rsidRPr="00371692">
        <w:rPr>
          <w:color w:val="auto"/>
        </w:rPr>
        <w:t xml:space="preserve">- the Inquiry obtains </w:t>
      </w:r>
      <w:r w:rsidR="00B30270">
        <w:rPr>
          <w:color w:val="auto"/>
        </w:rPr>
        <w:t>many different types of documents as part of its work.</w:t>
      </w:r>
      <w:r w:rsidR="003009DA">
        <w:rPr>
          <w:color w:val="auto"/>
        </w:rPr>
        <w:t xml:space="preserve"> </w:t>
      </w:r>
      <w:r w:rsidR="00B30270">
        <w:rPr>
          <w:color w:val="auto"/>
        </w:rPr>
        <w:t>Witnesses and other people may offer us documents.</w:t>
      </w:r>
      <w:r w:rsidR="003009DA">
        <w:rPr>
          <w:color w:val="auto"/>
        </w:rPr>
        <w:t xml:space="preserve"> </w:t>
      </w:r>
      <w:r w:rsidR="00B30270">
        <w:rPr>
          <w:color w:val="auto"/>
        </w:rPr>
        <w:t>We can also require people and organisations to give us documents that they have.</w:t>
      </w:r>
      <w:r w:rsidR="003009DA">
        <w:rPr>
          <w:color w:val="auto"/>
        </w:rPr>
        <w:t xml:space="preserve"> </w:t>
      </w:r>
      <w:r w:rsidR="00B30270">
        <w:rPr>
          <w:color w:val="auto"/>
        </w:rPr>
        <w:t>The formal process for this is done by a letter called a “section 21 notice”</w:t>
      </w:r>
      <w:r w:rsidR="00FF1512">
        <w:rPr>
          <w:color w:val="auto"/>
        </w:rPr>
        <w:t>.</w:t>
      </w:r>
    </w:p>
    <w:p w:rsidR="00FF1512" w:rsidRDefault="00FF1512" w:rsidP="00A85234">
      <w:pPr>
        <w:pStyle w:val="Default"/>
        <w:rPr>
          <w:color w:val="auto"/>
        </w:rPr>
      </w:pPr>
    </w:p>
    <w:p w:rsidR="00A85234" w:rsidRPr="00371692" w:rsidRDefault="00530967" w:rsidP="00A85234">
      <w:pPr>
        <w:pStyle w:val="Default"/>
        <w:rPr>
          <w:color w:val="auto"/>
        </w:rPr>
      </w:pPr>
      <w:r>
        <w:rPr>
          <w:b/>
          <w:bCs/>
          <w:color w:val="auto"/>
        </w:rPr>
        <w:t>e</w:t>
      </w:r>
      <w:r w:rsidR="00A85234" w:rsidRPr="00371692">
        <w:rPr>
          <w:b/>
          <w:bCs/>
          <w:color w:val="auto"/>
        </w:rPr>
        <w:t xml:space="preserve">vidence </w:t>
      </w:r>
      <w:r w:rsidR="00A85234" w:rsidRPr="00371692">
        <w:rPr>
          <w:color w:val="auto"/>
        </w:rPr>
        <w:t xml:space="preserve">- means </w:t>
      </w:r>
      <w:r>
        <w:rPr>
          <w:color w:val="auto"/>
        </w:rPr>
        <w:t xml:space="preserve">all </w:t>
      </w:r>
      <w:r w:rsidR="00A85234" w:rsidRPr="00371692">
        <w:rPr>
          <w:color w:val="auto"/>
        </w:rPr>
        <w:t xml:space="preserve">the </w:t>
      </w:r>
      <w:r w:rsidR="005A5917">
        <w:rPr>
          <w:color w:val="auto"/>
        </w:rPr>
        <w:t xml:space="preserve">information about people’s </w:t>
      </w:r>
      <w:r w:rsidR="00A85234" w:rsidRPr="00371692">
        <w:rPr>
          <w:color w:val="auto"/>
        </w:rPr>
        <w:t>experiences,</w:t>
      </w:r>
      <w:r w:rsidR="005A5917">
        <w:rPr>
          <w:color w:val="auto"/>
        </w:rPr>
        <w:t xml:space="preserve"> knowledge, understanding,</w:t>
      </w:r>
      <w:r w:rsidR="00A85234" w:rsidRPr="00371692">
        <w:rPr>
          <w:color w:val="auto"/>
        </w:rPr>
        <w:t xml:space="preserve"> views, </w:t>
      </w:r>
      <w:r w:rsidR="005A5917">
        <w:rPr>
          <w:color w:val="auto"/>
        </w:rPr>
        <w:t xml:space="preserve">and </w:t>
      </w:r>
      <w:r w:rsidR="00A85234" w:rsidRPr="00371692">
        <w:rPr>
          <w:color w:val="auto"/>
        </w:rPr>
        <w:t xml:space="preserve">opinions that the Inquiry </w:t>
      </w:r>
      <w:r>
        <w:rPr>
          <w:color w:val="auto"/>
        </w:rPr>
        <w:t>hears about</w:t>
      </w:r>
      <w:r w:rsidR="00A85234" w:rsidRPr="00371692">
        <w:rPr>
          <w:color w:val="auto"/>
        </w:rPr>
        <w:t xml:space="preserve">. Evidence can </w:t>
      </w:r>
      <w:r>
        <w:rPr>
          <w:color w:val="auto"/>
        </w:rPr>
        <w:t xml:space="preserve">be given to us in writing – such as in a </w:t>
      </w:r>
      <w:r w:rsidRPr="00530967">
        <w:rPr>
          <w:i/>
          <w:color w:val="auto"/>
        </w:rPr>
        <w:t>witness statement</w:t>
      </w:r>
      <w:r>
        <w:rPr>
          <w:color w:val="auto"/>
        </w:rPr>
        <w:t xml:space="preserve"> - or by speaking – such as asking questions at a public hearing</w:t>
      </w:r>
      <w:r w:rsidR="00A85234" w:rsidRPr="00371692">
        <w:rPr>
          <w:color w:val="auto"/>
        </w:rPr>
        <w:t xml:space="preserve">. </w:t>
      </w:r>
    </w:p>
    <w:p w:rsidR="00A85234" w:rsidRPr="00371692" w:rsidRDefault="00A85234" w:rsidP="00A85234">
      <w:pPr>
        <w:pStyle w:val="Default"/>
        <w:rPr>
          <w:color w:val="auto"/>
        </w:rPr>
      </w:pPr>
    </w:p>
    <w:p w:rsidR="00A85234" w:rsidRDefault="00530967" w:rsidP="00A85234">
      <w:pPr>
        <w:pStyle w:val="Default"/>
        <w:rPr>
          <w:color w:val="auto"/>
        </w:rPr>
      </w:pPr>
      <w:r>
        <w:rPr>
          <w:b/>
          <w:bCs/>
          <w:color w:val="auto"/>
        </w:rPr>
        <w:t>“i</w:t>
      </w:r>
      <w:r w:rsidR="00A85234" w:rsidRPr="00371692">
        <w:rPr>
          <w:b/>
          <w:bCs/>
          <w:color w:val="auto"/>
        </w:rPr>
        <w:t xml:space="preserve">nstitutions…with legal responsibility for the care of children” </w:t>
      </w:r>
      <w:r w:rsidR="00A85234" w:rsidRPr="00371692">
        <w:rPr>
          <w:color w:val="auto"/>
        </w:rPr>
        <w:t xml:space="preserve">- this phrase comes from </w:t>
      </w:r>
      <w:r>
        <w:rPr>
          <w:color w:val="auto"/>
        </w:rPr>
        <w:t>our</w:t>
      </w:r>
      <w:r w:rsidR="00A85234" w:rsidRPr="00371692">
        <w:rPr>
          <w:color w:val="auto"/>
        </w:rPr>
        <w:t xml:space="preserve"> </w:t>
      </w:r>
      <w:r w:rsidR="00A85234" w:rsidRPr="00371692">
        <w:rPr>
          <w:i/>
          <w:iCs/>
          <w:color w:val="auto"/>
        </w:rPr>
        <w:t>Terms of Reference</w:t>
      </w:r>
      <w:r>
        <w:rPr>
          <w:color w:val="auto"/>
        </w:rPr>
        <w:t xml:space="preserve"> which set out what we must look into.</w:t>
      </w:r>
      <w:r w:rsidR="003009DA">
        <w:rPr>
          <w:color w:val="auto"/>
        </w:rPr>
        <w:t xml:space="preserve"> </w:t>
      </w:r>
      <w:r w:rsidR="00A85234" w:rsidRPr="00371692">
        <w:rPr>
          <w:color w:val="auto"/>
        </w:rPr>
        <w:t xml:space="preserve">It refers to any organisation which had a legal duty to care for children within living memory and up to 17 December 2014. Examples </w:t>
      </w:r>
      <w:r>
        <w:rPr>
          <w:color w:val="auto"/>
        </w:rPr>
        <w:t>are</w:t>
      </w:r>
      <w:r w:rsidR="00A85234" w:rsidRPr="00371692">
        <w:rPr>
          <w:color w:val="auto"/>
        </w:rPr>
        <w:t xml:space="preserve"> borstals, List D schools and Young Offenders’ Institutions. </w:t>
      </w:r>
      <w:r>
        <w:rPr>
          <w:color w:val="auto"/>
        </w:rPr>
        <w:t xml:space="preserve">It also </w:t>
      </w:r>
      <w:r w:rsidR="00A85234" w:rsidRPr="00371692">
        <w:rPr>
          <w:color w:val="auto"/>
        </w:rPr>
        <w:t>includes organisations responsi</w:t>
      </w:r>
      <w:r>
        <w:rPr>
          <w:color w:val="auto"/>
        </w:rPr>
        <w:t>ble for children in foster care</w:t>
      </w:r>
      <w:r w:rsidR="00A85234" w:rsidRPr="00371692">
        <w:rPr>
          <w:color w:val="auto"/>
        </w:rPr>
        <w:t xml:space="preserve"> and Boarded Out children. </w:t>
      </w:r>
    </w:p>
    <w:p w:rsidR="00F736F8" w:rsidRDefault="00F736F8" w:rsidP="00A85234">
      <w:pPr>
        <w:pStyle w:val="Default"/>
        <w:rPr>
          <w:b/>
          <w:bCs/>
          <w:color w:val="auto"/>
        </w:rPr>
      </w:pPr>
    </w:p>
    <w:p w:rsidR="00530967" w:rsidRDefault="00530967" w:rsidP="00A85234">
      <w:pPr>
        <w:pStyle w:val="Default"/>
        <w:rPr>
          <w:color w:val="auto"/>
        </w:rPr>
      </w:pPr>
      <w:r>
        <w:rPr>
          <w:b/>
          <w:bCs/>
          <w:color w:val="auto"/>
        </w:rPr>
        <w:t>l</w:t>
      </w:r>
      <w:r w:rsidR="00A85234" w:rsidRPr="00371692">
        <w:rPr>
          <w:b/>
          <w:bCs/>
          <w:color w:val="auto"/>
        </w:rPr>
        <w:t xml:space="preserve">egal representation </w:t>
      </w:r>
      <w:r w:rsidR="00A85234" w:rsidRPr="00371692">
        <w:rPr>
          <w:color w:val="auto"/>
        </w:rPr>
        <w:t xml:space="preserve">- means a lawyer </w:t>
      </w:r>
      <w:r>
        <w:rPr>
          <w:color w:val="auto"/>
        </w:rPr>
        <w:t>advising you and acting on your instructions.</w:t>
      </w:r>
      <w:r w:rsidR="003009DA">
        <w:rPr>
          <w:color w:val="auto"/>
        </w:rPr>
        <w:t xml:space="preserve"> </w:t>
      </w:r>
      <w:r>
        <w:rPr>
          <w:color w:val="auto"/>
        </w:rPr>
        <w:t>It may include a lawyer representing you at a public hearing.</w:t>
      </w:r>
      <w:r w:rsidR="003009DA">
        <w:rPr>
          <w:color w:val="auto"/>
        </w:rPr>
        <w:t xml:space="preserve"> </w:t>
      </w:r>
      <w:r>
        <w:rPr>
          <w:color w:val="auto"/>
        </w:rPr>
        <w:t>For more information on</w:t>
      </w:r>
      <w:r w:rsidR="005C710B">
        <w:rPr>
          <w:color w:val="auto"/>
        </w:rPr>
        <w:t xml:space="preserve"> legal representation, see our </w:t>
      </w:r>
      <w:hyperlink r:id="rId11" w:history="1">
        <w:r w:rsidR="005C710B" w:rsidRPr="005C710B">
          <w:rPr>
            <w:rStyle w:val="Hyperlink"/>
          </w:rPr>
          <w:t>factsheet</w:t>
        </w:r>
      </w:hyperlink>
      <w:r>
        <w:rPr>
          <w:color w:val="auto"/>
        </w:rPr>
        <w:t>.</w:t>
      </w:r>
      <w:r w:rsidR="003009DA">
        <w:rPr>
          <w:color w:val="auto"/>
        </w:rPr>
        <w:t xml:space="preserve"> </w:t>
      </w:r>
    </w:p>
    <w:p w:rsidR="00530967" w:rsidRDefault="00530967" w:rsidP="00A85234">
      <w:pPr>
        <w:pStyle w:val="Default"/>
        <w:rPr>
          <w:color w:val="auto"/>
        </w:rPr>
      </w:pPr>
    </w:p>
    <w:p w:rsidR="00A85234" w:rsidRDefault="00530967" w:rsidP="00A85234">
      <w:pPr>
        <w:pStyle w:val="Default"/>
        <w:rPr>
          <w:color w:val="auto"/>
        </w:rPr>
      </w:pPr>
      <w:r>
        <w:rPr>
          <w:color w:val="auto"/>
        </w:rPr>
        <w:lastRenderedPageBreak/>
        <w:t>If you decide you want a lawyer, but can’t afford one we may be able to help with the cost.</w:t>
      </w:r>
      <w:r w:rsidR="003009DA">
        <w:rPr>
          <w:color w:val="auto"/>
        </w:rPr>
        <w:t xml:space="preserve"> </w:t>
      </w:r>
      <w:r>
        <w:rPr>
          <w:color w:val="auto"/>
        </w:rPr>
        <w:t xml:space="preserve">For more information, and how to apply, see </w:t>
      </w:r>
      <w:r w:rsidR="005C710B">
        <w:rPr>
          <w:color w:val="auto"/>
        </w:rPr>
        <w:t xml:space="preserve">our </w:t>
      </w:r>
      <w:hyperlink r:id="rId12" w:history="1">
        <w:r w:rsidR="005C710B" w:rsidRPr="005C710B">
          <w:rPr>
            <w:rStyle w:val="Hyperlink"/>
          </w:rPr>
          <w:t>protocol and application form</w:t>
        </w:r>
      </w:hyperlink>
      <w:r w:rsidR="005C710B">
        <w:rPr>
          <w:color w:val="auto"/>
        </w:rPr>
        <w:t xml:space="preserve"> on costs of legal representation</w:t>
      </w:r>
      <w:r>
        <w:rPr>
          <w:color w:val="auto"/>
        </w:rPr>
        <w:t>.</w:t>
      </w:r>
    </w:p>
    <w:p w:rsidR="00530967" w:rsidRPr="00371692" w:rsidRDefault="00530967" w:rsidP="00A85234">
      <w:pPr>
        <w:pStyle w:val="Default"/>
        <w:rPr>
          <w:color w:val="auto"/>
        </w:rPr>
      </w:pPr>
    </w:p>
    <w:p w:rsidR="00A85234" w:rsidRPr="00371692" w:rsidRDefault="00530967" w:rsidP="00A85234">
      <w:pPr>
        <w:pStyle w:val="Default"/>
        <w:rPr>
          <w:color w:val="auto"/>
        </w:rPr>
      </w:pPr>
      <w:r>
        <w:rPr>
          <w:b/>
          <w:bCs/>
          <w:color w:val="auto"/>
        </w:rPr>
        <w:t>l</w:t>
      </w:r>
      <w:r w:rsidR="00A85234" w:rsidRPr="00371692">
        <w:rPr>
          <w:b/>
          <w:bCs/>
          <w:color w:val="auto"/>
        </w:rPr>
        <w:t xml:space="preserve">imitation </w:t>
      </w:r>
      <w:r w:rsidR="00A85234" w:rsidRPr="00371692">
        <w:rPr>
          <w:color w:val="auto"/>
        </w:rPr>
        <w:t xml:space="preserve">- a legal rule which </w:t>
      </w:r>
      <w:r w:rsidR="005A5917">
        <w:rPr>
          <w:color w:val="auto"/>
        </w:rPr>
        <w:t>means that</w:t>
      </w:r>
      <w:r w:rsidR="00A85234" w:rsidRPr="00371692">
        <w:rPr>
          <w:color w:val="auto"/>
        </w:rPr>
        <w:t xml:space="preserve"> a court action for damages </w:t>
      </w:r>
      <w:r w:rsidR="005A5917">
        <w:rPr>
          <w:color w:val="auto"/>
        </w:rPr>
        <w:t>cannot proceed</w:t>
      </w:r>
      <w:r w:rsidR="00A85234" w:rsidRPr="00371692">
        <w:rPr>
          <w:color w:val="auto"/>
        </w:rPr>
        <w:t xml:space="preserve"> if </w:t>
      </w:r>
      <w:r>
        <w:rPr>
          <w:color w:val="auto"/>
        </w:rPr>
        <w:t xml:space="preserve">it </w:t>
      </w:r>
      <w:r w:rsidR="00A85234" w:rsidRPr="00371692">
        <w:rPr>
          <w:color w:val="auto"/>
        </w:rPr>
        <w:t xml:space="preserve">started more than 3 years after the </w:t>
      </w:r>
      <w:r>
        <w:rPr>
          <w:color w:val="auto"/>
        </w:rPr>
        <w:t>abuse</w:t>
      </w:r>
      <w:r w:rsidR="00A85234" w:rsidRPr="00371692">
        <w:rPr>
          <w:color w:val="auto"/>
        </w:rPr>
        <w:t xml:space="preserve"> </w:t>
      </w:r>
      <w:r w:rsidR="005A5917">
        <w:rPr>
          <w:color w:val="auto"/>
        </w:rPr>
        <w:t xml:space="preserve">referred to </w:t>
      </w:r>
      <w:r w:rsidR="00A85234" w:rsidRPr="00371692">
        <w:rPr>
          <w:color w:val="auto"/>
        </w:rPr>
        <w:t xml:space="preserve">took place. </w:t>
      </w:r>
      <w:r w:rsidR="005A5917">
        <w:rPr>
          <w:color w:val="auto"/>
        </w:rPr>
        <w:t>It is sometimes referred to as a “</w:t>
      </w:r>
      <w:r w:rsidR="005A5917" w:rsidRPr="00522D44">
        <w:rPr>
          <w:i/>
          <w:color w:val="auto"/>
        </w:rPr>
        <w:t>time-bar</w:t>
      </w:r>
      <w:r w:rsidR="005A5917">
        <w:rPr>
          <w:color w:val="auto"/>
        </w:rPr>
        <w:t>” rule.</w:t>
      </w:r>
    </w:p>
    <w:p w:rsidR="00530967" w:rsidRDefault="00530967" w:rsidP="00A85234">
      <w:pPr>
        <w:pStyle w:val="Default"/>
        <w:rPr>
          <w:b/>
          <w:bCs/>
          <w:color w:val="auto"/>
        </w:rPr>
      </w:pPr>
    </w:p>
    <w:p w:rsidR="00A85234" w:rsidRDefault="00530967" w:rsidP="00A85234">
      <w:pPr>
        <w:pStyle w:val="Default"/>
        <w:rPr>
          <w:color w:val="auto"/>
        </w:rPr>
      </w:pPr>
      <w:r>
        <w:rPr>
          <w:b/>
          <w:bCs/>
          <w:color w:val="auto"/>
        </w:rPr>
        <w:t>o</w:t>
      </w:r>
      <w:r w:rsidR="00A85234" w:rsidRPr="00371692">
        <w:rPr>
          <w:b/>
          <w:bCs/>
          <w:color w:val="auto"/>
        </w:rPr>
        <w:t xml:space="preserve">rders </w:t>
      </w:r>
      <w:r>
        <w:rPr>
          <w:color w:val="auto"/>
        </w:rPr>
        <w:t>–</w:t>
      </w:r>
      <w:r w:rsidR="00A85234" w:rsidRPr="00371692">
        <w:rPr>
          <w:color w:val="auto"/>
        </w:rPr>
        <w:t xml:space="preserve"> </w:t>
      </w:r>
      <w:r>
        <w:rPr>
          <w:color w:val="auto"/>
        </w:rPr>
        <w:t xml:space="preserve">means </w:t>
      </w:r>
      <w:r w:rsidR="00A85234" w:rsidRPr="00371692">
        <w:rPr>
          <w:color w:val="auto"/>
        </w:rPr>
        <w:t xml:space="preserve">decisions made by the </w:t>
      </w:r>
      <w:r w:rsidR="00A85234" w:rsidRPr="00371692">
        <w:rPr>
          <w:i/>
          <w:iCs/>
          <w:color w:val="auto"/>
        </w:rPr>
        <w:t>Chair</w:t>
      </w:r>
      <w:r w:rsidR="00A85234" w:rsidRPr="00371692">
        <w:rPr>
          <w:color w:val="auto"/>
        </w:rPr>
        <w:t xml:space="preserve">. </w:t>
      </w:r>
    </w:p>
    <w:p w:rsidR="00530967" w:rsidRPr="00371692" w:rsidRDefault="00530967" w:rsidP="00A85234">
      <w:pPr>
        <w:pStyle w:val="Default"/>
        <w:rPr>
          <w:color w:val="auto"/>
        </w:rPr>
      </w:pPr>
    </w:p>
    <w:p w:rsidR="00A85234" w:rsidRPr="00371692" w:rsidRDefault="00530967" w:rsidP="00A85234">
      <w:pPr>
        <w:pStyle w:val="Default"/>
        <w:rPr>
          <w:color w:val="auto"/>
        </w:rPr>
      </w:pPr>
      <w:r>
        <w:rPr>
          <w:b/>
          <w:bCs/>
          <w:color w:val="auto"/>
        </w:rPr>
        <w:t>p</w:t>
      </w:r>
      <w:r w:rsidR="00A85234" w:rsidRPr="00371692">
        <w:rPr>
          <w:b/>
          <w:bCs/>
          <w:color w:val="auto"/>
        </w:rPr>
        <w:t xml:space="preserve">rescription </w:t>
      </w:r>
      <w:r w:rsidR="00A85234" w:rsidRPr="00371692">
        <w:rPr>
          <w:color w:val="auto"/>
        </w:rPr>
        <w:t xml:space="preserve">- a legal rule which meant, until 1984, that an obligation to pay damages for </w:t>
      </w:r>
      <w:r>
        <w:rPr>
          <w:color w:val="auto"/>
        </w:rPr>
        <w:t>abuse no longer existed in law</w:t>
      </w:r>
      <w:r w:rsidR="005A5917">
        <w:rPr>
          <w:color w:val="auto"/>
        </w:rPr>
        <w:t>,</w:t>
      </w:r>
      <w:r>
        <w:rPr>
          <w:color w:val="auto"/>
        </w:rPr>
        <w:t xml:space="preserve"> </w:t>
      </w:r>
      <w:r w:rsidR="00A85234" w:rsidRPr="00371692">
        <w:rPr>
          <w:color w:val="auto"/>
        </w:rPr>
        <w:t xml:space="preserve">20 years after the </w:t>
      </w:r>
      <w:r>
        <w:rPr>
          <w:color w:val="auto"/>
        </w:rPr>
        <w:t>abuse</w:t>
      </w:r>
      <w:r w:rsidR="00A85234" w:rsidRPr="00371692">
        <w:rPr>
          <w:color w:val="auto"/>
        </w:rPr>
        <w:t xml:space="preserve"> </w:t>
      </w:r>
      <w:r w:rsidR="00CB03A6">
        <w:rPr>
          <w:color w:val="auto"/>
        </w:rPr>
        <w:t>ended</w:t>
      </w:r>
      <w:r w:rsidR="00A85234" w:rsidRPr="00371692">
        <w:rPr>
          <w:color w:val="auto"/>
        </w:rPr>
        <w:t xml:space="preserve">. </w:t>
      </w:r>
    </w:p>
    <w:p w:rsidR="00530967" w:rsidRDefault="00530967" w:rsidP="00A85234">
      <w:pPr>
        <w:pStyle w:val="Default"/>
        <w:rPr>
          <w:b/>
          <w:bCs/>
          <w:color w:val="auto"/>
        </w:rPr>
      </w:pPr>
    </w:p>
    <w:p w:rsidR="00530967" w:rsidRDefault="00530967" w:rsidP="00A85234">
      <w:pPr>
        <w:pStyle w:val="Default"/>
        <w:rPr>
          <w:color w:val="auto"/>
        </w:rPr>
      </w:pPr>
      <w:r>
        <w:rPr>
          <w:b/>
          <w:bCs/>
          <w:color w:val="auto"/>
        </w:rPr>
        <w:t>private session</w:t>
      </w:r>
      <w:r w:rsidR="00A85234" w:rsidRPr="00371692">
        <w:rPr>
          <w:b/>
          <w:bCs/>
          <w:color w:val="auto"/>
        </w:rPr>
        <w:t xml:space="preserve"> </w:t>
      </w:r>
      <w:r w:rsidR="00A85234" w:rsidRPr="00371692">
        <w:rPr>
          <w:color w:val="auto"/>
        </w:rPr>
        <w:t>- this is</w:t>
      </w:r>
      <w:r>
        <w:rPr>
          <w:color w:val="auto"/>
        </w:rPr>
        <w:t xml:space="preserve"> what we call the </w:t>
      </w:r>
      <w:r w:rsidR="00437264">
        <w:rPr>
          <w:color w:val="auto"/>
        </w:rPr>
        <w:t xml:space="preserve">meeting between a </w:t>
      </w:r>
      <w:r>
        <w:rPr>
          <w:color w:val="auto"/>
        </w:rPr>
        <w:t>person who tell</w:t>
      </w:r>
      <w:r w:rsidR="00437264">
        <w:rPr>
          <w:color w:val="auto"/>
        </w:rPr>
        <w:t>s</w:t>
      </w:r>
      <w:r>
        <w:rPr>
          <w:color w:val="auto"/>
        </w:rPr>
        <w:t xml:space="preserve"> </w:t>
      </w:r>
      <w:r w:rsidR="00437264">
        <w:rPr>
          <w:color w:val="auto"/>
        </w:rPr>
        <w:t>us they were abused and</w:t>
      </w:r>
      <w:r>
        <w:rPr>
          <w:color w:val="auto"/>
        </w:rPr>
        <w:t xml:space="preserve"> members of the Inquiry team</w:t>
      </w:r>
      <w:r w:rsidR="00437264">
        <w:rPr>
          <w:color w:val="auto"/>
        </w:rPr>
        <w:t>.</w:t>
      </w:r>
      <w:r w:rsidR="003009DA">
        <w:rPr>
          <w:color w:val="auto"/>
        </w:rPr>
        <w:t xml:space="preserve"> </w:t>
      </w:r>
      <w:r w:rsidR="00437264">
        <w:rPr>
          <w:color w:val="auto"/>
        </w:rPr>
        <w:t>At the session</w:t>
      </w:r>
      <w:r w:rsidR="005A5917">
        <w:rPr>
          <w:color w:val="auto"/>
        </w:rPr>
        <w:t>,</w:t>
      </w:r>
      <w:r w:rsidR="00437264">
        <w:rPr>
          <w:color w:val="auto"/>
        </w:rPr>
        <w:t xml:space="preserve"> the person talks</w:t>
      </w:r>
      <w:r>
        <w:rPr>
          <w:color w:val="auto"/>
        </w:rPr>
        <w:t xml:space="preserve"> about their experiences.</w:t>
      </w:r>
      <w:r w:rsidR="003009DA">
        <w:rPr>
          <w:color w:val="auto"/>
        </w:rPr>
        <w:t xml:space="preserve"> </w:t>
      </w:r>
      <w:r>
        <w:rPr>
          <w:color w:val="auto"/>
        </w:rPr>
        <w:t>After a private session a witness statement is prepared for the person, based on what they told us.</w:t>
      </w:r>
      <w:r w:rsidR="003009DA">
        <w:rPr>
          <w:color w:val="auto"/>
        </w:rPr>
        <w:t xml:space="preserve"> </w:t>
      </w:r>
    </w:p>
    <w:p w:rsidR="00530967" w:rsidRDefault="00530967" w:rsidP="00A85234">
      <w:pPr>
        <w:pStyle w:val="Default"/>
        <w:rPr>
          <w:color w:val="auto"/>
        </w:rPr>
      </w:pPr>
    </w:p>
    <w:p w:rsidR="006828C8" w:rsidRDefault="00437264" w:rsidP="00A85234">
      <w:pPr>
        <w:pStyle w:val="Default"/>
        <w:rPr>
          <w:color w:val="auto"/>
        </w:rPr>
      </w:pPr>
      <w:r>
        <w:rPr>
          <w:color w:val="auto"/>
        </w:rPr>
        <w:t>F</w:t>
      </w:r>
      <w:r w:rsidR="00530967">
        <w:rPr>
          <w:color w:val="auto"/>
        </w:rPr>
        <w:t xml:space="preserve">or more information on private sessions see </w:t>
      </w:r>
      <w:r w:rsidR="005C710B">
        <w:rPr>
          <w:color w:val="auto"/>
        </w:rPr>
        <w:t>our</w:t>
      </w:r>
      <w:r w:rsidR="00EE28BF">
        <w:rPr>
          <w:color w:val="auto"/>
        </w:rPr>
        <w:t xml:space="preserve"> </w:t>
      </w:r>
      <w:hyperlink r:id="rId13" w:history="1">
        <w:r w:rsidR="00EE28BF">
          <w:rPr>
            <w:rStyle w:val="Hyperlink"/>
          </w:rPr>
          <w:t>factsheet</w:t>
        </w:r>
      </w:hyperlink>
      <w:r w:rsidR="00EE28BF">
        <w:rPr>
          <w:color w:val="auto"/>
        </w:rPr>
        <w:t xml:space="preserve"> </w:t>
      </w:r>
      <w:r w:rsidR="00530967">
        <w:rPr>
          <w:color w:val="auto"/>
        </w:rPr>
        <w:t>for people who tell us they were abuse</w:t>
      </w:r>
      <w:r>
        <w:rPr>
          <w:color w:val="auto"/>
        </w:rPr>
        <w:t>d and the</w:t>
      </w:r>
      <w:r w:rsidR="006828C8">
        <w:rPr>
          <w:color w:val="auto"/>
        </w:rPr>
        <w:t xml:space="preserve"> </w:t>
      </w:r>
      <w:hyperlink r:id="rId14" w:history="1">
        <w:r w:rsidR="006828C8">
          <w:rPr>
            <w:rStyle w:val="Hyperlink"/>
          </w:rPr>
          <w:t xml:space="preserve"> protocol on witness statements and other evidence.</w:t>
        </w:r>
      </w:hyperlink>
    </w:p>
    <w:p w:rsidR="00A85234" w:rsidRPr="00371692" w:rsidRDefault="00A85234" w:rsidP="00A85234">
      <w:pPr>
        <w:pStyle w:val="Default"/>
        <w:rPr>
          <w:color w:val="auto"/>
        </w:rPr>
      </w:pPr>
    </w:p>
    <w:p w:rsidR="00A85234" w:rsidRDefault="00437264" w:rsidP="00A85234">
      <w:pPr>
        <w:pStyle w:val="Default"/>
        <w:rPr>
          <w:color w:val="auto"/>
        </w:rPr>
      </w:pPr>
      <w:r>
        <w:rPr>
          <w:b/>
          <w:bCs/>
          <w:color w:val="auto"/>
        </w:rPr>
        <w:t>p</w:t>
      </w:r>
      <w:r w:rsidR="00A85234" w:rsidRPr="00371692">
        <w:rPr>
          <w:b/>
          <w:bCs/>
          <w:color w:val="auto"/>
        </w:rPr>
        <w:t xml:space="preserve">rotocols </w:t>
      </w:r>
      <w:r w:rsidR="00A85234" w:rsidRPr="00371692">
        <w:rPr>
          <w:color w:val="auto"/>
        </w:rPr>
        <w:t>- these are t</w:t>
      </w:r>
      <w:r>
        <w:rPr>
          <w:color w:val="auto"/>
        </w:rPr>
        <w:t xml:space="preserve">he rules </w:t>
      </w:r>
      <w:r w:rsidR="00A85234" w:rsidRPr="00371692">
        <w:rPr>
          <w:color w:val="auto"/>
        </w:rPr>
        <w:t xml:space="preserve">which set out </w:t>
      </w:r>
      <w:r>
        <w:rPr>
          <w:color w:val="auto"/>
        </w:rPr>
        <w:t>how we operate.</w:t>
      </w:r>
      <w:r w:rsidR="003009DA">
        <w:rPr>
          <w:color w:val="auto"/>
        </w:rPr>
        <w:t xml:space="preserve"> </w:t>
      </w:r>
      <w:r>
        <w:rPr>
          <w:color w:val="auto"/>
        </w:rPr>
        <w:t>They</w:t>
      </w:r>
      <w:r w:rsidR="00A85234" w:rsidRPr="00371692">
        <w:rPr>
          <w:color w:val="auto"/>
        </w:rPr>
        <w:t xml:space="preserve"> </w:t>
      </w:r>
      <w:r>
        <w:rPr>
          <w:color w:val="auto"/>
        </w:rPr>
        <w:t>can be seen on our website.</w:t>
      </w:r>
      <w:r w:rsidR="003009DA">
        <w:rPr>
          <w:color w:val="auto"/>
        </w:rPr>
        <w:t xml:space="preserve"> </w:t>
      </w:r>
      <w:r>
        <w:rPr>
          <w:color w:val="auto"/>
        </w:rPr>
        <w:t xml:space="preserve">Our witness support team can </w:t>
      </w:r>
      <w:r w:rsidR="00BF1762">
        <w:rPr>
          <w:color w:val="auto"/>
        </w:rPr>
        <w:t xml:space="preserve">also </w:t>
      </w:r>
      <w:r>
        <w:rPr>
          <w:color w:val="auto"/>
        </w:rPr>
        <w:t>send them to you by post or email.</w:t>
      </w:r>
      <w:r w:rsidR="003009DA">
        <w:rPr>
          <w:color w:val="auto"/>
        </w:rPr>
        <w:t xml:space="preserve"> </w:t>
      </w:r>
      <w:r>
        <w:rPr>
          <w:color w:val="auto"/>
        </w:rPr>
        <w:t>The protocols can’t cover everything that might happen in the Inquiry.</w:t>
      </w:r>
      <w:r w:rsidR="003009DA">
        <w:rPr>
          <w:color w:val="auto"/>
        </w:rPr>
        <w:t xml:space="preserve"> </w:t>
      </w:r>
      <w:r>
        <w:rPr>
          <w:color w:val="auto"/>
        </w:rPr>
        <w:t>If something unexpected or different happens, the Chair will make a decision about how to proceed</w:t>
      </w:r>
      <w:r w:rsidR="00BF1762">
        <w:rPr>
          <w:color w:val="auto"/>
        </w:rPr>
        <w:t xml:space="preserve"> at that time</w:t>
      </w:r>
      <w:r>
        <w:rPr>
          <w:color w:val="auto"/>
        </w:rPr>
        <w:t>.</w:t>
      </w:r>
      <w:r w:rsidR="00A85234" w:rsidRPr="00371692">
        <w:rPr>
          <w:color w:val="auto"/>
        </w:rPr>
        <w:t xml:space="preserve"> </w:t>
      </w:r>
    </w:p>
    <w:p w:rsidR="00437264" w:rsidRPr="00371692" w:rsidRDefault="00437264" w:rsidP="00A85234">
      <w:pPr>
        <w:pStyle w:val="Default"/>
        <w:rPr>
          <w:color w:val="auto"/>
        </w:rPr>
      </w:pPr>
    </w:p>
    <w:p w:rsidR="00A85234" w:rsidRDefault="00437264" w:rsidP="00A85234">
      <w:pPr>
        <w:pStyle w:val="Default"/>
        <w:rPr>
          <w:color w:val="auto"/>
        </w:rPr>
      </w:pPr>
      <w:r>
        <w:rPr>
          <w:b/>
          <w:bCs/>
          <w:color w:val="auto"/>
        </w:rPr>
        <w:t>p</w:t>
      </w:r>
      <w:r w:rsidR="00A85234" w:rsidRPr="00371692">
        <w:rPr>
          <w:b/>
          <w:bCs/>
          <w:color w:val="auto"/>
        </w:rPr>
        <w:t xml:space="preserve">ublic hearings </w:t>
      </w:r>
      <w:r w:rsidR="00A85234" w:rsidRPr="00371692">
        <w:rPr>
          <w:color w:val="auto"/>
        </w:rPr>
        <w:t xml:space="preserve">- These are </w:t>
      </w:r>
      <w:r>
        <w:rPr>
          <w:color w:val="auto"/>
        </w:rPr>
        <w:t>public events</w:t>
      </w:r>
      <w:r w:rsidR="00BF1762">
        <w:rPr>
          <w:color w:val="auto"/>
        </w:rPr>
        <w:t xml:space="preserve">. They may be fixed for the purpose of providing information. They may </w:t>
      </w:r>
      <w:r w:rsidR="00D57316">
        <w:rPr>
          <w:color w:val="auto"/>
        </w:rPr>
        <w:t xml:space="preserve">involve </w:t>
      </w:r>
      <w:r w:rsidR="00D57316" w:rsidRPr="00D57316">
        <w:rPr>
          <w:i/>
          <w:color w:val="auto"/>
        </w:rPr>
        <w:t>witnesses</w:t>
      </w:r>
      <w:r w:rsidR="00A85234" w:rsidRPr="00371692">
        <w:rPr>
          <w:color w:val="auto"/>
        </w:rPr>
        <w:t xml:space="preserve"> giv</w:t>
      </w:r>
      <w:r w:rsidR="00BF1762">
        <w:rPr>
          <w:color w:val="auto"/>
        </w:rPr>
        <w:t>ing</w:t>
      </w:r>
      <w:r w:rsidR="00A85234" w:rsidRPr="00371692">
        <w:rPr>
          <w:color w:val="auto"/>
        </w:rPr>
        <w:t xml:space="preserve"> </w:t>
      </w:r>
      <w:r w:rsidR="00A85234" w:rsidRPr="00437264">
        <w:rPr>
          <w:i/>
          <w:color w:val="auto"/>
        </w:rPr>
        <w:t>evidence</w:t>
      </w:r>
      <w:r w:rsidR="00A85234" w:rsidRPr="00371692">
        <w:rPr>
          <w:color w:val="auto"/>
        </w:rPr>
        <w:t xml:space="preserve"> and </w:t>
      </w:r>
      <w:r w:rsidR="00A85234" w:rsidRPr="00437264">
        <w:rPr>
          <w:i/>
          <w:color w:val="auto"/>
        </w:rPr>
        <w:t>documents</w:t>
      </w:r>
      <w:r w:rsidR="00A85234" w:rsidRPr="00371692">
        <w:rPr>
          <w:color w:val="auto"/>
        </w:rPr>
        <w:t xml:space="preserve"> </w:t>
      </w:r>
      <w:r w:rsidR="00BF1762">
        <w:rPr>
          <w:color w:val="auto"/>
        </w:rPr>
        <w:t>being</w:t>
      </w:r>
      <w:r>
        <w:rPr>
          <w:color w:val="auto"/>
        </w:rPr>
        <w:t xml:space="preserve"> looked at</w:t>
      </w:r>
      <w:r w:rsidR="00A85234" w:rsidRPr="00371692">
        <w:rPr>
          <w:color w:val="auto"/>
        </w:rPr>
        <w:t xml:space="preserve">. </w:t>
      </w:r>
      <w:r w:rsidR="00BF1762">
        <w:rPr>
          <w:color w:val="auto"/>
        </w:rPr>
        <w:t xml:space="preserve">They may involve </w:t>
      </w:r>
      <w:r w:rsidR="00BF1762" w:rsidRPr="00522D44">
        <w:rPr>
          <w:i/>
          <w:color w:val="auto"/>
        </w:rPr>
        <w:t>submissions</w:t>
      </w:r>
      <w:r w:rsidR="00BF1762">
        <w:rPr>
          <w:color w:val="auto"/>
        </w:rPr>
        <w:t xml:space="preserve"> being made by </w:t>
      </w:r>
      <w:r w:rsidR="00BF1762" w:rsidRPr="00522D44">
        <w:rPr>
          <w:i/>
          <w:color w:val="auto"/>
        </w:rPr>
        <w:t>core participants</w:t>
      </w:r>
      <w:r w:rsidR="00BF1762">
        <w:rPr>
          <w:color w:val="auto"/>
        </w:rPr>
        <w:t xml:space="preserve">, legal representatives and/or </w:t>
      </w:r>
      <w:r w:rsidR="00BF1762">
        <w:rPr>
          <w:i/>
          <w:color w:val="auto"/>
        </w:rPr>
        <w:t>C</w:t>
      </w:r>
      <w:r w:rsidR="00BF1762" w:rsidRPr="00522D44">
        <w:rPr>
          <w:i/>
          <w:color w:val="auto"/>
        </w:rPr>
        <w:t>ounsel to the Inquiry</w:t>
      </w:r>
      <w:r w:rsidR="00BF1762">
        <w:rPr>
          <w:color w:val="auto"/>
        </w:rPr>
        <w:t xml:space="preserve">. </w:t>
      </w:r>
      <w:r>
        <w:rPr>
          <w:color w:val="auto"/>
        </w:rPr>
        <w:t>H</w:t>
      </w:r>
      <w:r w:rsidR="00A85234" w:rsidRPr="00371692">
        <w:rPr>
          <w:color w:val="auto"/>
        </w:rPr>
        <w:t xml:space="preserve">earings </w:t>
      </w:r>
      <w:r>
        <w:rPr>
          <w:color w:val="auto"/>
        </w:rPr>
        <w:t>are</w:t>
      </w:r>
      <w:r w:rsidR="00A85234" w:rsidRPr="00371692">
        <w:rPr>
          <w:color w:val="auto"/>
        </w:rPr>
        <w:t xml:space="preserve"> open to the public and media</w:t>
      </w:r>
      <w:r>
        <w:rPr>
          <w:color w:val="auto"/>
        </w:rPr>
        <w:t xml:space="preserve"> whenever possible</w:t>
      </w:r>
      <w:r w:rsidR="00A85234" w:rsidRPr="00371692">
        <w:rPr>
          <w:color w:val="auto"/>
        </w:rPr>
        <w:t xml:space="preserve">. </w:t>
      </w:r>
      <w:r w:rsidRPr="00AC09CA">
        <w:rPr>
          <w:color w:val="auto"/>
        </w:rPr>
        <w:t>A c</w:t>
      </w:r>
      <w:r w:rsidRPr="00522D44">
        <w:rPr>
          <w:iCs/>
          <w:color w:val="auto"/>
        </w:rPr>
        <w:t>ore participant</w:t>
      </w:r>
      <w:r w:rsidR="00A85234" w:rsidRPr="00522D44">
        <w:rPr>
          <w:iCs/>
          <w:color w:val="auto"/>
        </w:rPr>
        <w:t xml:space="preserve"> </w:t>
      </w:r>
      <w:r w:rsidRPr="00AC09CA">
        <w:rPr>
          <w:iCs/>
          <w:color w:val="auto"/>
        </w:rPr>
        <w:t>and their</w:t>
      </w:r>
      <w:r w:rsidRPr="00522D44">
        <w:rPr>
          <w:iCs/>
          <w:color w:val="auto"/>
        </w:rPr>
        <w:t xml:space="preserve"> legal representative </w:t>
      </w:r>
      <w:r w:rsidRPr="00AC09CA">
        <w:rPr>
          <w:color w:val="auto"/>
        </w:rPr>
        <w:t>can attend a public hearing that relates to their interest in the Inquiry</w:t>
      </w:r>
      <w:r w:rsidR="00A85234" w:rsidRPr="00AC09CA">
        <w:rPr>
          <w:color w:val="auto"/>
        </w:rPr>
        <w:t xml:space="preserve">. </w:t>
      </w:r>
      <w:r w:rsidRPr="00AC09CA">
        <w:rPr>
          <w:iCs/>
          <w:color w:val="auto"/>
        </w:rPr>
        <w:t>Witnesses are usually asked questions by</w:t>
      </w:r>
      <w:r w:rsidRPr="00522D44">
        <w:rPr>
          <w:iCs/>
          <w:color w:val="auto"/>
        </w:rPr>
        <w:t xml:space="preserve"> </w:t>
      </w:r>
      <w:r w:rsidR="00A85234" w:rsidRPr="00522D44">
        <w:rPr>
          <w:iCs/>
          <w:color w:val="auto"/>
        </w:rPr>
        <w:t>Counsel to the Inquiry</w:t>
      </w:r>
      <w:r w:rsidR="00A85234" w:rsidRPr="00AC09CA">
        <w:rPr>
          <w:color w:val="auto"/>
        </w:rPr>
        <w:t>.</w:t>
      </w:r>
      <w:r w:rsidR="00A85234" w:rsidRPr="00371692">
        <w:rPr>
          <w:color w:val="auto"/>
        </w:rPr>
        <w:t xml:space="preserve"> </w:t>
      </w:r>
    </w:p>
    <w:p w:rsidR="00437264" w:rsidRPr="00371692" w:rsidRDefault="00437264" w:rsidP="00A85234">
      <w:pPr>
        <w:pStyle w:val="Default"/>
        <w:rPr>
          <w:color w:val="auto"/>
        </w:rPr>
      </w:pPr>
    </w:p>
    <w:p w:rsidR="00A85234" w:rsidRDefault="0097704F" w:rsidP="00A85234">
      <w:pPr>
        <w:pStyle w:val="Default"/>
        <w:rPr>
          <w:color w:val="auto"/>
        </w:rPr>
      </w:pPr>
      <w:r>
        <w:rPr>
          <w:b/>
          <w:bCs/>
          <w:color w:val="auto"/>
        </w:rPr>
        <w:t>r</w:t>
      </w:r>
      <w:r w:rsidR="00A85234" w:rsidRPr="00371692">
        <w:rPr>
          <w:b/>
          <w:bCs/>
          <w:color w:val="auto"/>
        </w:rPr>
        <w:t xml:space="preserve">edaction </w:t>
      </w:r>
      <w:r w:rsidR="00A85234" w:rsidRPr="00371692">
        <w:rPr>
          <w:color w:val="auto"/>
        </w:rPr>
        <w:t xml:space="preserve">- the </w:t>
      </w:r>
      <w:r>
        <w:rPr>
          <w:color w:val="auto"/>
        </w:rPr>
        <w:t>process of bla</w:t>
      </w:r>
      <w:r w:rsidR="004657DD">
        <w:rPr>
          <w:color w:val="auto"/>
        </w:rPr>
        <w:t>c</w:t>
      </w:r>
      <w:r>
        <w:rPr>
          <w:color w:val="auto"/>
        </w:rPr>
        <w:t xml:space="preserve">king out particular </w:t>
      </w:r>
      <w:r w:rsidR="00A85234" w:rsidRPr="00371692">
        <w:rPr>
          <w:color w:val="auto"/>
        </w:rPr>
        <w:t xml:space="preserve">words in documents so they can’t be read. The words </w:t>
      </w:r>
      <w:r>
        <w:rPr>
          <w:color w:val="auto"/>
        </w:rPr>
        <w:t xml:space="preserve">could </w:t>
      </w:r>
      <w:r w:rsidR="004657DD">
        <w:rPr>
          <w:color w:val="auto"/>
        </w:rPr>
        <w:t xml:space="preserve">otherwise </w:t>
      </w:r>
      <w:r w:rsidR="00A85234" w:rsidRPr="00371692">
        <w:rPr>
          <w:color w:val="auto"/>
        </w:rPr>
        <w:t>reveal the identity of someone unconnected to the Inquiry</w:t>
      </w:r>
      <w:r>
        <w:rPr>
          <w:color w:val="auto"/>
        </w:rPr>
        <w:t xml:space="preserve"> – such as a </w:t>
      </w:r>
      <w:r w:rsidR="00D57316">
        <w:rPr>
          <w:color w:val="auto"/>
        </w:rPr>
        <w:t xml:space="preserve">relative. </w:t>
      </w:r>
      <w:r>
        <w:rPr>
          <w:color w:val="auto"/>
        </w:rPr>
        <w:t>O</w:t>
      </w:r>
      <w:r w:rsidR="00A85234" w:rsidRPr="00371692">
        <w:rPr>
          <w:color w:val="auto"/>
        </w:rPr>
        <w:t>r</w:t>
      </w:r>
      <w:r w:rsidR="004657DD">
        <w:rPr>
          <w:color w:val="auto"/>
        </w:rPr>
        <w:t>, the</w:t>
      </w:r>
      <w:r w:rsidR="00AC09CA">
        <w:rPr>
          <w:color w:val="auto"/>
        </w:rPr>
        <w:t xml:space="preserve"> words</w:t>
      </w:r>
      <w:r w:rsidR="004657DD">
        <w:rPr>
          <w:color w:val="auto"/>
        </w:rPr>
        <w:t xml:space="preserve"> could otherwise reveal</w:t>
      </w:r>
      <w:r w:rsidR="00A85234" w:rsidRPr="00371692">
        <w:rPr>
          <w:color w:val="auto"/>
        </w:rPr>
        <w:t xml:space="preserve"> </w:t>
      </w:r>
      <w:r>
        <w:rPr>
          <w:color w:val="auto"/>
        </w:rPr>
        <w:t xml:space="preserve">the identity of a person who the Chair has decided should have </w:t>
      </w:r>
      <w:r w:rsidRPr="0097704F">
        <w:rPr>
          <w:i/>
          <w:color w:val="auto"/>
        </w:rPr>
        <w:t>anonymity</w:t>
      </w:r>
      <w:r>
        <w:rPr>
          <w:color w:val="auto"/>
        </w:rPr>
        <w:t xml:space="preserve"> – such as a person who has told us they were abused.</w:t>
      </w:r>
    </w:p>
    <w:p w:rsidR="0097704F" w:rsidRPr="00371692" w:rsidRDefault="0097704F" w:rsidP="00A85234">
      <w:pPr>
        <w:pStyle w:val="Default"/>
        <w:rPr>
          <w:color w:val="auto"/>
        </w:rPr>
      </w:pPr>
    </w:p>
    <w:p w:rsidR="00F736F8" w:rsidRDefault="00F736F8" w:rsidP="0097704F">
      <w:pPr>
        <w:pStyle w:val="Default"/>
        <w:rPr>
          <w:b/>
          <w:bCs/>
          <w:color w:val="auto"/>
        </w:rPr>
      </w:pPr>
    </w:p>
    <w:p w:rsidR="00F736F8" w:rsidRDefault="0097704F" w:rsidP="0097704F">
      <w:pPr>
        <w:pStyle w:val="Default"/>
        <w:rPr>
          <w:color w:val="auto"/>
        </w:rPr>
      </w:pPr>
      <w:r>
        <w:rPr>
          <w:b/>
          <w:bCs/>
          <w:color w:val="auto"/>
        </w:rPr>
        <w:t>r</w:t>
      </w:r>
      <w:r w:rsidR="00A85234" w:rsidRPr="00371692">
        <w:rPr>
          <w:b/>
          <w:bCs/>
          <w:color w:val="auto"/>
        </w:rPr>
        <w:t xml:space="preserve">estriction order </w:t>
      </w:r>
      <w:r w:rsidR="00A85234" w:rsidRPr="00371692">
        <w:rPr>
          <w:color w:val="auto"/>
        </w:rPr>
        <w:t xml:space="preserve">- this is an order made by the </w:t>
      </w:r>
      <w:r w:rsidR="00A85234" w:rsidRPr="00371692">
        <w:rPr>
          <w:i/>
          <w:iCs/>
          <w:color w:val="auto"/>
        </w:rPr>
        <w:t>Chair</w:t>
      </w:r>
      <w:r w:rsidR="00A85234" w:rsidRPr="00371692">
        <w:rPr>
          <w:color w:val="auto"/>
        </w:rPr>
        <w:t>.</w:t>
      </w:r>
      <w:r w:rsidR="003009DA">
        <w:rPr>
          <w:color w:val="auto"/>
        </w:rPr>
        <w:t xml:space="preserve"> </w:t>
      </w:r>
      <w:r>
        <w:rPr>
          <w:color w:val="auto"/>
        </w:rPr>
        <w:t xml:space="preserve">The Chair may make an </w:t>
      </w:r>
      <w:r w:rsidR="00D57316" w:rsidRPr="00371692">
        <w:rPr>
          <w:color w:val="auto"/>
        </w:rPr>
        <w:t xml:space="preserve">order </w:t>
      </w:r>
      <w:r w:rsidR="00D57316">
        <w:rPr>
          <w:color w:val="auto"/>
        </w:rPr>
        <w:t>to</w:t>
      </w:r>
      <w:r>
        <w:rPr>
          <w:color w:val="auto"/>
        </w:rPr>
        <w:t xml:space="preserve"> prevent anyone sharing, publishing or disclosing </w:t>
      </w:r>
      <w:r w:rsidR="00A85234" w:rsidRPr="00371692">
        <w:rPr>
          <w:color w:val="auto"/>
        </w:rPr>
        <w:t>particular information</w:t>
      </w:r>
      <w:r>
        <w:rPr>
          <w:color w:val="auto"/>
        </w:rPr>
        <w:t>.</w:t>
      </w:r>
      <w:r w:rsidR="003009DA">
        <w:rPr>
          <w:color w:val="auto"/>
        </w:rPr>
        <w:t xml:space="preserve"> </w:t>
      </w:r>
      <w:r>
        <w:rPr>
          <w:color w:val="auto"/>
        </w:rPr>
        <w:t>This could be about the identity of witnesses who the Chair has decided should have anonymity.</w:t>
      </w:r>
      <w:r w:rsidR="00A85234" w:rsidRPr="00371692">
        <w:rPr>
          <w:color w:val="auto"/>
        </w:rPr>
        <w:t xml:space="preserve"> </w:t>
      </w:r>
    </w:p>
    <w:p w:rsidR="00F736F8" w:rsidRDefault="00F736F8" w:rsidP="0097704F">
      <w:pPr>
        <w:pStyle w:val="Default"/>
        <w:rPr>
          <w:color w:val="auto"/>
        </w:rPr>
      </w:pPr>
    </w:p>
    <w:p w:rsidR="0097704F" w:rsidRDefault="0097704F" w:rsidP="0097704F">
      <w:pPr>
        <w:pStyle w:val="Default"/>
        <w:rPr>
          <w:color w:val="auto"/>
        </w:rPr>
      </w:pPr>
      <w:r>
        <w:rPr>
          <w:color w:val="auto"/>
        </w:rPr>
        <w:t>The Chair can also make a restriction order to allow a public hearing to be heard in private, or to allow a witness to give evidence from behind a screen or using a video link.</w:t>
      </w:r>
      <w:r w:rsidR="00CD0030">
        <w:rPr>
          <w:color w:val="auto"/>
        </w:rPr>
        <w:t xml:space="preserve"> </w:t>
      </w:r>
    </w:p>
    <w:p w:rsidR="0097704F" w:rsidRDefault="0097704F" w:rsidP="0097704F">
      <w:pPr>
        <w:pStyle w:val="Default"/>
        <w:rPr>
          <w:color w:val="auto"/>
        </w:rPr>
      </w:pPr>
    </w:p>
    <w:p w:rsidR="00A85234" w:rsidRDefault="00A85234" w:rsidP="0097704F">
      <w:pPr>
        <w:pStyle w:val="Default"/>
        <w:rPr>
          <w:color w:val="auto"/>
        </w:rPr>
      </w:pPr>
      <w:r w:rsidRPr="00371692">
        <w:rPr>
          <w:b/>
          <w:bCs/>
          <w:color w:val="auto"/>
        </w:rPr>
        <w:t xml:space="preserve">Scottish Ministers </w:t>
      </w:r>
      <w:r w:rsidRPr="00371692">
        <w:rPr>
          <w:color w:val="auto"/>
        </w:rPr>
        <w:t xml:space="preserve">- The Scottish Ministers </w:t>
      </w:r>
      <w:r w:rsidR="0097704F">
        <w:rPr>
          <w:color w:val="auto"/>
        </w:rPr>
        <w:t xml:space="preserve">are in charge of </w:t>
      </w:r>
      <w:r w:rsidRPr="00371692">
        <w:rPr>
          <w:color w:val="auto"/>
        </w:rPr>
        <w:t xml:space="preserve">the Scottish Government. They </w:t>
      </w:r>
      <w:r w:rsidR="0097704F">
        <w:rPr>
          <w:color w:val="auto"/>
        </w:rPr>
        <w:t>decided to set up the Inquiry and</w:t>
      </w:r>
      <w:r w:rsidRPr="00371692">
        <w:rPr>
          <w:color w:val="auto"/>
        </w:rPr>
        <w:t xml:space="preserve"> appointed the </w:t>
      </w:r>
      <w:r w:rsidR="0097704F" w:rsidRPr="0097704F">
        <w:rPr>
          <w:i/>
          <w:color w:val="auto"/>
        </w:rPr>
        <w:t>p</w:t>
      </w:r>
      <w:r w:rsidRPr="0097704F">
        <w:rPr>
          <w:i/>
          <w:iCs/>
          <w:color w:val="auto"/>
        </w:rPr>
        <w:t>a</w:t>
      </w:r>
      <w:r w:rsidRPr="00371692">
        <w:rPr>
          <w:i/>
          <w:iCs/>
          <w:color w:val="auto"/>
        </w:rPr>
        <w:t xml:space="preserve">nel </w:t>
      </w:r>
      <w:r w:rsidRPr="00371692">
        <w:rPr>
          <w:color w:val="auto"/>
        </w:rPr>
        <w:t xml:space="preserve">members. They also </w:t>
      </w:r>
      <w:r w:rsidR="0097704F">
        <w:rPr>
          <w:color w:val="auto"/>
        </w:rPr>
        <w:t xml:space="preserve">set out our </w:t>
      </w:r>
      <w:r w:rsidRPr="00371692">
        <w:rPr>
          <w:i/>
          <w:iCs/>
          <w:color w:val="auto"/>
        </w:rPr>
        <w:t>Terms of Reference</w:t>
      </w:r>
      <w:r w:rsidR="0097704F">
        <w:rPr>
          <w:color w:val="auto"/>
        </w:rPr>
        <w:t>.</w:t>
      </w:r>
      <w:r w:rsidR="003009DA">
        <w:rPr>
          <w:color w:val="auto"/>
        </w:rPr>
        <w:t xml:space="preserve"> </w:t>
      </w:r>
      <w:r w:rsidR="0097704F">
        <w:rPr>
          <w:color w:val="auto"/>
        </w:rPr>
        <w:t xml:space="preserve">But we operate independently of </w:t>
      </w:r>
      <w:r w:rsidRPr="00371692">
        <w:rPr>
          <w:color w:val="auto"/>
        </w:rPr>
        <w:t>Scottish Ministers</w:t>
      </w:r>
      <w:r w:rsidR="00E64E6E">
        <w:rPr>
          <w:color w:val="auto"/>
        </w:rPr>
        <w:t xml:space="preserve"> and independently of Scottish Government</w:t>
      </w:r>
      <w:r w:rsidRPr="00371692">
        <w:rPr>
          <w:color w:val="auto"/>
        </w:rPr>
        <w:t xml:space="preserve">. </w:t>
      </w:r>
    </w:p>
    <w:p w:rsidR="0097704F" w:rsidRPr="00371692" w:rsidRDefault="0097704F" w:rsidP="0097704F">
      <w:pPr>
        <w:pStyle w:val="Default"/>
        <w:rPr>
          <w:color w:val="auto"/>
        </w:rPr>
      </w:pPr>
    </w:p>
    <w:p w:rsidR="00A85234" w:rsidRDefault="00A85234" w:rsidP="00A85234">
      <w:pPr>
        <w:pStyle w:val="Default"/>
        <w:rPr>
          <w:color w:val="auto"/>
        </w:rPr>
      </w:pPr>
      <w:r w:rsidRPr="00371692">
        <w:rPr>
          <w:b/>
          <w:bCs/>
          <w:color w:val="auto"/>
        </w:rPr>
        <w:t xml:space="preserve">Secretary to the Inquiry </w:t>
      </w:r>
      <w:r w:rsidRPr="00371692">
        <w:rPr>
          <w:color w:val="auto"/>
        </w:rPr>
        <w:t>- The Secretary is</w:t>
      </w:r>
      <w:r w:rsidR="004657DD">
        <w:rPr>
          <w:color w:val="auto"/>
        </w:rPr>
        <w:t xml:space="preserve"> appointed by the Chair and is</w:t>
      </w:r>
      <w:r w:rsidRPr="00371692">
        <w:rPr>
          <w:color w:val="auto"/>
        </w:rPr>
        <w:t xml:space="preserve"> in charge of the</w:t>
      </w:r>
      <w:r w:rsidR="004657DD">
        <w:rPr>
          <w:color w:val="auto"/>
        </w:rPr>
        <w:t xml:space="preserve"> running of the Inquiry on a day to day basis. </w:t>
      </w:r>
    </w:p>
    <w:p w:rsidR="0097704F" w:rsidRPr="00371692" w:rsidRDefault="0097704F" w:rsidP="00A85234">
      <w:pPr>
        <w:pStyle w:val="Default"/>
        <w:rPr>
          <w:color w:val="auto"/>
        </w:rPr>
      </w:pPr>
    </w:p>
    <w:p w:rsidR="00A85234" w:rsidRDefault="0097704F" w:rsidP="00A85234">
      <w:pPr>
        <w:pStyle w:val="Default"/>
        <w:rPr>
          <w:color w:val="auto"/>
        </w:rPr>
      </w:pPr>
      <w:r>
        <w:rPr>
          <w:b/>
          <w:bCs/>
          <w:color w:val="auto"/>
        </w:rPr>
        <w:t>s</w:t>
      </w:r>
      <w:r w:rsidR="00A85234" w:rsidRPr="00371692">
        <w:rPr>
          <w:b/>
          <w:bCs/>
          <w:color w:val="auto"/>
        </w:rPr>
        <w:t xml:space="preserve">ection 21 notice </w:t>
      </w:r>
      <w:r>
        <w:rPr>
          <w:color w:val="auto"/>
        </w:rPr>
        <w:t>–</w:t>
      </w:r>
      <w:r w:rsidR="00A85234" w:rsidRPr="00371692">
        <w:rPr>
          <w:color w:val="auto"/>
        </w:rPr>
        <w:t xml:space="preserve"> </w:t>
      </w:r>
      <w:r>
        <w:rPr>
          <w:color w:val="auto"/>
        </w:rPr>
        <w:t xml:space="preserve">this means a letter sent to </w:t>
      </w:r>
      <w:r w:rsidR="00A85234" w:rsidRPr="00371692">
        <w:rPr>
          <w:color w:val="auto"/>
        </w:rPr>
        <w:t xml:space="preserve">a person or organisation </w:t>
      </w:r>
      <w:r>
        <w:rPr>
          <w:color w:val="auto"/>
        </w:rPr>
        <w:t>by the Chair.</w:t>
      </w:r>
      <w:r w:rsidR="003009DA">
        <w:rPr>
          <w:color w:val="auto"/>
        </w:rPr>
        <w:t xml:space="preserve"> </w:t>
      </w:r>
      <w:r>
        <w:rPr>
          <w:color w:val="auto"/>
        </w:rPr>
        <w:t xml:space="preserve">The letter requires them to </w:t>
      </w:r>
      <w:r w:rsidR="00A85234" w:rsidRPr="00371692">
        <w:rPr>
          <w:color w:val="auto"/>
        </w:rPr>
        <w:t xml:space="preserve">provide documents or a </w:t>
      </w:r>
      <w:r>
        <w:rPr>
          <w:color w:val="auto"/>
        </w:rPr>
        <w:t>written statement to us</w:t>
      </w:r>
      <w:r w:rsidR="00A85234" w:rsidRPr="00371692">
        <w:rPr>
          <w:color w:val="auto"/>
        </w:rPr>
        <w:t>.</w:t>
      </w:r>
      <w:r w:rsidR="003009DA">
        <w:rPr>
          <w:color w:val="auto"/>
        </w:rPr>
        <w:t xml:space="preserve"> </w:t>
      </w:r>
      <w:r>
        <w:rPr>
          <w:color w:val="auto"/>
        </w:rPr>
        <w:t>Failing to comply with a</w:t>
      </w:r>
      <w:r w:rsidR="00A85234" w:rsidRPr="00371692">
        <w:rPr>
          <w:color w:val="auto"/>
        </w:rPr>
        <w:t xml:space="preserve"> section 21 notice is a c</w:t>
      </w:r>
      <w:r>
        <w:rPr>
          <w:color w:val="auto"/>
        </w:rPr>
        <w:t>riminal offence</w:t>
      </w:r>
      <w:r w:rsidR="00A85234" w:rsidRPr="00371692">
        <w:rPr>
          <w:color w:val="auto"/>
        </w:rPr>
        <w:t xml:space="preserve">. </w:t>
      </w:r>
    </w:p>
    <w:p w:rsidR="0097704F" w:rsidRPr="00371692" w:rsidRDefault="0097704F" w:rsidP="00A85234">
      <w:pPr>
        <w:pStyle w:val="Default"/>
        <w:rPr>
          <w:color w:val="auto"/>
        </w:rPr>
      </w:pPr>
    </w:p>
    <w:p w:rsidR="00A85234" w:rsidRDefault="00A85234" w:rsidP="00A85234">
      <w:pPr>
        <w:pStyle w:val="Default"/>
        <w:rPr>
          <w:color w:val="auto"/>
        </w:rPr>
      </w:pPr>
      <w:r w:rsidRPr="00371692">
        <w:rPr>
          <w:b/>
          <w:bCs/>
          <w:color w:val="auto"/>
        </w:rPr>
        <w:t xml:space="preserve">Solicitor to the Inquiry </w:t>
      </w:r>
      <w:r w:rsidRPr="00371692">
        <w:rPr>
          <w:color w:val="auto"/>
        </w:rPr>
        <w:t xml:space="preserve">- The Solicitor is a lawyer </w:t>
      </w:r>
      <w:r w:rsidR="004657DD">
        <w:rPr>
          <w:color w:val="auto"/>
        </w:rPr>
        <w:t xml:space="preserve">appointed by the Chair </w:t>
      </w:r>
      <w:r w:rsidRPr="00371692">
        <w:rPr>
          <w:color w:val="auto"/>
        </w:rPr>
        <w:t>who is in charge of the team providing legal advice to the Inquiry</w:t>
      </w:r>
      <w:r w:rsidR="004657DD">
        <w:rPr>
          <w:color w:val="auto"/>
        </w:rPr>
        <w:t xml:space="preserve"> separately from </w:t>
      </w:r>
      <w:r w:rsidR="004657DD">
        <w:rPr>
          <w:i/>
          <w:color w:val="auto"/>
        </w:rPr>
        <w:t>Counsel to the Inquiry</w:t>
      </w:r>
      <w:r w:rsidRPr="00371692">
        <w:rPr>
          <w:color w:val="auto"/>
        </w:rPr>
        <w:t>.</w:t>
      </w:r>
    </w:p>
    <w:p w:rsidR="0097704F" w:rsidRPr="00371692" w:rsidRDefault="0097704F" w:rsidP="00A85234">
      <w:pPr>
        <w:pStyle w:val="Default"/>
        <w:rPr>
          <w:color w:val="auto"/>
        </w:rPr>
      </w:pPr>
    </w:p>
    <w:p w:rsidR="00A85234" w:rsidRDefault="0097704F" w:rsidP="00A85234">
      <w:pPr>
        <w:pStyle w:val="Default"/>
        <w:rPr>
          <w:color w:val="auto"/>
        </w:rPr>
      </w:pPr>
      <w:r>
        <w:rPr>
          <w:b/>
          <w:bCs/>
          <w:color w:val="auto"/>
        </w:rPr>
        <w:t>s</w:t>
      </w:r>
      <w:r w:rsidR="00A85234" w:rsidRPr="00371692">
        <w:rPr>
          <w:b/>
          <w:bCs/>
          <w:color w:val="auto"/>
        </w:rPr>
        <w:t xml:space="preserve">ubmission </w:t>
      </w:r>
      <w:r w:rsidR="00A85234" w:rsidRPr="00371692">
        <w:rPr>
          <w:color w:val="auto"/>
        </w:rPr>
        <w:t>- this is the legal term for any</w:t>
      </w:r>
      <w:r>
        <w:rPr>
          <w:color w:val="auto"/>
        </w:rPr>
        <w:t xml:space="preserve"> request</w:t>
      </w:r>
      <w:r w:rsidR="004657DD">
        <w:rPr>
          <w:color w:val="auto"/>
        </w:rPr>
        <w:t xml:space="preserve"> or </w:t>
      </w:r>
      <w:r w:rsidR="00D57316">
        <w:rPr>
          <w:color w:val="auto"/>
        </w:rPr>
        <w:t xml:space="preserve">proposal </w:t>
      </w:r>
      <w:r w:rsidR="00D57316" w:rsidRPr="00371692">
        <w:rPr>
          <w:color w:val="auto"/>
        </w:rPr>
        <w:t>presented</w:t>
      </w:r>
      <w:r w:rsidR="00E40DCA">
        <w:rPr>
          <w:color w:val="auto"/>
        </w:rPr>
        <w:t xml:space="preserve"> to the </w:t>
      </w:r>
      <w:r w:rsidR="00E40DCA" w:rsidRPr="00E40DCA">
        <w:rPr>
          <w:i/>
          <w:color w:val="auto"/>
        </w:rPr>
        <w:t xml:space="preserve">Chair </w:t>
      </w:r>
      <w:r w:rsidR="004657DD">
        <w:rPr>
          <w:color w:val="auto"/>
        </w:rPr>
        <w:t>for decision</w:t>
      </w:r>
      <w:r w:rsidR="001060A7">
        <w:rPr>
          <w:color w:val="auto"/>
        </w:rPr>
        <w:t xml:space="preserve"> or to assist in the making of any decision</w:t>
      </w:r>
      <w:r w:rsidR="00A85234" w:rsidRPr="00371692">
        <w:rPr>
          <w:color w:val="auto"/>
        </w:rPr>
        <w:t xml:space="preserve">. </w:t>
      </w:r>
      <w:r w:rsidR="00647CFE">
        <w:rPr>
          <w:color w:val="auto"/>
        </w:rPr>
        <w:t>I</w:t>
      </w:r>
      <w:r>
        <w:rPr>
          <w:color w:val="auto"/>
        </w:rPr>
        <w:t xml:space="preserve">t could be made by a </w:t>
      </w:r>
      <w:r w:rsidRPr="00647CFE">
        <w:rPr>
          <w:i/>
          <w:color w:val="auto"/>
        </w:rPr>
        <w:t>core participant</w:t>
      </w:r>
      <w:r>
        <w:rPr>
          <w:color w:val="auto"/>
        </w:rPr>
        <w:t xml:space="preserve"> (or their </w:t>
      </w:r>
      <w:r w:rsidRPr="00647CFE">
        <w:rPr>
          <w:i/>
          <w:color w:val="auto"/>
        </w:rPr>
        <w:t>legal representative</w:t>
      </w:r>
      <w:r>
        <w:rPr>
          <w:color w:val="auto"/>
        </w:rPr>
        <w:t xml:space="preserve"> if they have one) or by </w:t>
      </w:r>
      <w:r w:rsidR="00647CFE">
        <w:rPr>
          <w:color w:val="auto"/>
        </w:rPr>
        <w:t>someone else involved in the Inquiry</w:t>
      </w:r>
      <w:r>
        <w:rPr>
          <w:color w:val="auto"/>
        </w:rPr>
        <w:t>.</w:t>
      </w:r>
      <w:r w:rsidR="003009DA">
        <w:rPr>
          <w:color w:val="auto"/>
        </w:rPr>
        <w:t xml:space="preserve"> </w:t>
      </w:r>
      <w:r w:rsidR="00A85234" w:rsidRPr="00371692">
        <w:rPr>
          <w:color w:val="auto"/>
        </w:rPr>
        <w:t>A submission can be made in writing at any time</w:t>
      </w:r>
      <w:r w:rsidR="00647CFE">
        <w:rPr>
          <w:color w:val="auto"/>
        </w:rPr>
        <w:t>.</w:t>
      </w:r>
      <w:r w:rsidR="003009DA">
        <w:rPr>
          <w:color w:val="auto"/>
        </w:rPr>
        <w:t xml:space="preserve"> </w:t>
      </w:r>
      <w:r w:rsidR="00647CFE">
        <w:rPr>
          <w:color w:val="auto"/>
        </w:rPr>
        <w:t xml:space="preserve">During our </w:t>
      </w:r>
      <w:r w:rsidR="00A85234" w:rsidRPr="00371692">
        <w:rPr>
          <w:i/>
          <w:iCs/>
          <w:color w:val="auto"/>
        </w:rPr>
        <w:t>public hearings</w:t>
      </w:r>
      <w:r w:rsidR="00647CFE">
        <w:rPr>
          <w:i/>
          <w:iCs/>
          <w:color w:val="auto"/>
        </w:rPr>
        <w:t xml:space="preserve"> </w:t>
      </w:r>
      <w:r w:rsidR="00647CFE" w:rsidRPr="00647CFE">
        <w:rPr>
          <w:iCs/>
          <w:color w:val="auto"/>
        </w:rPr>
        <w:t xml:space="preserve">it may be possible to make a submission </w:t>
      </w:r>
      <w:r w:rsidR="00647CFE">
        <w:rPr>
          <w:iCs/>
          <w:color w:val="auto"/>
        </w:rPr>
        <w:t xml:space="preserve">by </w:t>
      </w:r>
      <w:r w:rsidR="00647CFE" w:rsidRPr="00647CFE">
        <w:rPr>
          <w:iCs/>
          <w:color w:val="auto"/>
        </w:rPr>
        <w:t>speaking</w:t>
      </w:r>
      <w:r w:rsidR="00647CFE">
        <w:rPr>
          <w:iCs/>
          <w:color w:val="auto"/>
        </w:rPr>
        <w:t xml:space="preserve"> publicly</w:t>
      </w:r>
      <w:r w:rsidR="00647CFE" w:rsidRPr="00647CFE">
        <w:rPr>
          <w:iCs/>
          <w:color w:val="auto"/>
        </w:rPr>
        <w:t xml:space="preserve"> in the hearing</w:t>
      </w:r>
      <w:r w:rsidR="00A85234" w:rsidRPr="00647CFE">
        <w:rPr>
          <w:color w:val="auto"/>
        </w:rPr>
        <w:t xml:space="preserve">. </w:t>
      </w:r>
    </w:p>
    <w:p w:rsidR="00AC09CA" w:rsidRPr="00647CFE" w:rsidRDefault="00AC09CA" w:rsidP="00A85234">
      <w:pPr>
        <w:pStyle w:val="Default"/>
        <w:rPr>
          <w:color w:val="auto"/>
        </w:rPr>
      </w:pPr>
    </w:p>
    <w:p w:rsidR="00A85234" w:rsidRDefault="00A85234" w:rsidP="00A85234">
      <w:pPr>
        <w:pStyle w:val="Default"/>
        <w:rPr>
          <w:color w:val="auto"/>
        </w:rPr>
      </w:pPr>
      <w:r w:rsidRPr="00371692">
        <w:rPr>
          <w:b/>
          <w:bCs/>
          <w:color w:val="auto"/>
        </w:rPr>
        <w:t xml:space="preserve">Terms of Reference </w:t>
      </w:r>
      <w:r w:rsidR="00C13C3A">
        <w:rPr>
          <w:color w:val="auto"/>
        </w:rPr>
        <w:t>–</w:t>
      </w:r>
      <w:r w:rsidRPr="00371692">
        <w:rPr>
          <w:color w:val="auto"/>
        </w:rPr>
        <w:t xml:space="preserve"> </w:t>
      </w:r>
      <w:r w:rsidR="00C13C3A">
        <w:rPr>
          <w:color w:val="auto"/>
        </w:rPr>
        <w:t xml:space="preserve">these set out what we </w:t>
      </w:r>
      <w:r w:rsidR="001060A7">
        <w:rPr>
          <w:color w:val="auto"/>
        </w:rPr>
        <w:t>require</w:t>
      </w:r>
      <w:r w:rsidR="00C13C3A">
        <w:rPr>
          <w:color w:val="auto"/>
        </w:rPr>
        <w:t xml:space="preserve"> to look into.</w:t>
      </w:r>
      <w:r w:rsidR="003009DA">
        <w:rPr>
          <w:color w:val="auto"/>
        </w:rPr>
        <w:t xml:space="preserve"> </w:t>
      </w:r>
      <w:r w:rsidR="00C13C3A">
        <w:rPr>
          <w:color w:val="auto"/>
        </w:rPr>
        <w:t>They were decided by the Scottish Ministers</w:t>
      </w:r>
      <w:r w:rsidR="001060A7">
        <w:rPr>
          <w:color w:val="auto"/>
        </w:rPr>
        <w:t>, not by us.</w:t>
      </w:r>
      <w:r w:rsidR="00FF1512">
        <w:rPr>
          <w:color w:val="auto"/>
        </w:rPr>
        <w:t xml:space="preserve"> </w:t>
      </w:r>
      <w:r w:rsidR="00C13C3A">
        <w:rPr>
          <w:color w:val="auto"/>
        </w:rPr>
        <w:t>They</w:t>
      </w:r>
      <w:r w:rsidR="00C13C3A" w:rsidRPr="00371692">
        <w:rPr>
          <w:color w:val="auto"/>
        </w:rPr>
        <w:t xml:space="preserve"> </w:t>
      </w:r>
      <w:r w:rsidR="00C13C3A">
        <w:rPr>
          <w:color w:val="auto"/>
        </w:rPr>
        <w:t xml:space="preserve">can be seen </w:t>
      </w:r>
      <w:hyperlink r:id="rId15" w:history="1">
        <w:r w:rsidR="005C710B" w:rsidRPr="00E2758B">
          <w:rPr>
            <w:rStyle w:val="Hyperlink"/>
          </w:rPr>
          <w:t>here</w:t>
        </w:r>
      </w:hyperlink>
      <w:r w:rsidR="005C710B">
        <w:rPr>
          <w:color w:val="auto"/>
        </w:rPr>
        <w:t xml:space="preserve"> </w:t>
      </w:r>
      <w:r w:rsidR="00C13C3A">
        <w:rPr>
          <w:color w:val="auto"/>
        </w:rPr>
        <w:t>on our website.</w:t>
      </w:r>
      <w:r w:rsidR="003009DA">
        <w:rPr>
          <w:color w:val="auto"/>
        </w:rPr>
        <w:t xml:space="preserve"> </w:t>
      </w:r>
      <w:r w:rsidR="00C13C3A">
        <w:rPr>
          <w:color w:val="auto"/>
        </w:rPr>
        <w:t>Or our witness support team can send them to you by post or email.</w:t>
      </w:r>
      <w:r w:rsidR="003009DA">
        <w:rPr>
          <w:color w:val="auto"/>
        </w:rPr>
        <w:t xml:space="preserve"> </w:t>
      </w:r>
    </w:p>
    <w:p w:rsidR="00C13C3A" w:rsidRPr="00371692" w:rsidRDefault="00C13C3A" w:rsidP="00A85234">
      <w:pPr>
        <w:pStyle w:val="Default"/>
        <w:rPr>
          <w:color w:val="auto"/>
        </w:rPr>
      </w:pPr>
    </w:p>
    <w:p w:rsidR="00C13C3A" w:rsidRDefault="001060A7" w:rsidP="00A85234">
      <w:pPr>
        <w:pStyle w:val="Default"/>
        <w:rPr>
          <w:color w:val="auto"/>
        </w:rPr>
      </w:pPr>
      <w:r>
        <w:rPr>
          <w:b/>
          <w:bCs/>
          <w:color w:val="auto"/>
        </w:rPr>
        <w:t>t</w:t>
      </w:r>
      <w:r w:rsidR="00A85234" w:rsidRPr="00371692">
        <w:rPr>
          <w:b/>
          <w:bCs/>
          <w:color w:val="auto"/>
        </w:rPr>
        <w:t>ime</w:t>
      </w:r>
      <w:r>
        <w:rPr>
          <w:b/>
          <w:bCs/>
          <w:color w:val="auto"/>
        </w:rPr>
        <w:t>-</w:t>
      </w:r>
      <w:r w:rsidR="00A85234" w:rsidRPr="00371692">
        <w:rPr>
          <w:b/>
          <w:bCs/>
          <w:color w:val="auto"/>
        </w:rPr>
        <w:t xml:space="preserve">bar </w:t>
      </w:r>
      <w:r w:rsidR="00C13C3A">
        <w:rPr>
          <w:color w:val="auto"/>
        </w:rPr>
        <w:t>–</w:t>
      </w:r>
      <w:r w:rsidR="00A85234" w:rsidRPr="00371692">
        <w:rPr>
          <w:color w:val="auto"/>
        </w:rPr>
        <w:t xml:space="preserve"> this</w:t>
      </w:r>
      <w:r w:rsidR="00C13C3A">
        <w:rPr>
          <w:color w:val="auto"/>
        </w:rPr>
        <w:t xml:space="preserve"> is a legal term which refers to the </w:t>
      </w:r>
      <w:r w:rsidR="00A85234" w:rsidRPr="00371692">
        <w:rPr>
          <w:color w:val="auto"/>
        </w:rPr>
        <w:t xml:space="preserve">rule </w:t>
      </w:r>
      <w:r>
        <w:rPr>
          <w:color w:val="auto"/>
        </w:rPr>
        <w:t xml:space="preserve">of </w:t>
      </w:r>
      <w:r w:rsidR="00A85234" w:rsidRPr="00522D44">
        <w:rPr>
          <w:i/>
          <w:iCs/>
          <w:color w:val="auto"/>
        </w:rPr>
        <w:t>limitation</w:t>
      </w:r>
      <w:r w:rsidR="00C13C3A">
        <w:rPr>
          <w:iCs/>
          <w:color w:val="auto"/>
        </w:rPr>
        <w:t>.</w:t>
      </w:r>
      <w:r w:rsidR="003009DA">
        <w:rPr>
          <w:iCs/>
          <w:color w:val="auto"/>
        </w:rPr>
        <w:t xml:space="preserve"> </w:t>
      </w:r>
      <w:r>
        <w:rPr>
          <w:iCs/>
          <w:color w:val="auto"/>
        </w:rPr>
        <w:t>It</w:t>
      </w:r>
      <w:r w:rsidR="00C13C3A">
        <w:rPr>
          <w:iCs/>
          <w:color w:val="auto"/>
        </w:rPr>
        <w:t xml:space="preserve"> can </w:t>
      </w:r>
      <w:r w:rsidR="00A85234" w:rsidRPr="00371692">
        <w:rPr>
          <w:color w:val="auto"/>
        </w:rPr>
        <w:t xml:space="preserve">prevent a person claiming damages </w:t>
      </w:r>
      <w:r w:rsidR="00C13C3A">
        <w:rPr>
          <w:color w:val="auto"/>
        </w:rPr>
        <w:t>for abuse</w:t>
      </w:r>
      <w:r w:rsidR="00A85234" w:rsidRPr="00371692">
        <w:rPr>
          <w:color w:val="auto"/>
        </w:rPr>
        <w:t xml:space="preserve">. Under the current law of Scotland, a person must usually </w:t>
      </w:r>
      <w:r w:rsidR="00C13C3A">
        <w:rPr>
          <w:color w:val="auto"/>
        </w:rPr>
        <w:t>start</w:t>
      </w:r>
      <w:r w:rsidR="00A85234" w:rsidRPr="00371692">
        <w:rPr>
          <w:color w:val="auto"/>
        </w:rPr>
        <w:t xml:space="preserve"> a court action for damages</w:t>
      </w:r>
      <w:r w:rsidR="00C13C3A">
        <w:rPr>
          <w:color w:val="auto"/>
        </w:rPr>
        <w:t xml:space="preserve"> within 3 years of being abused</w:t>
      </w:r>
      <w:r w:rsidR="00A85234" w:rsidRPr="00371692">
        <w:rPr>
          <w:color w:val="auto"/>
        </w:rPr>
        <w:t>.</w:t>
      </w:r>
      <w:r w:rsidR="003009DA">
        <w:rPr>
          <w:color w:val="auto"/>
        </w:rPr>
        <w:t xml:space="preserve"> </w:t>
      </w:r>
      <w:r w:rsidR="00C13C3A">
        <w:rPr>
          <w:color w:val="auto"/>
        </w:rPr>
        <w:t xml:space="preserve">The </w:t>
      </w:r>
      <w:r w:rsidR="00E64E6E">
        <w:rPr>
          <w:color w:val="auto"/>
        </w:rPr>
        <w:t>law on this may change</w:t>
      </w:r>
      <w:r w:rsidR="00D57316">
        <w:rPr>
          <w:color w:val="auto"/>
        </w:rPr>
        <w:t>...</w:t>
      </w:r>
    </w:p>
    <w:p w:rsidR="00A85234" w:rsidRPr="00371692" w:rsidRDefault="00A85234" w:rsidP="00A85234">
      <w:pPr>
        <w:pStyle w:val="Default"/>
        <w:rPr>
          <w:color w:val="auto"/>
        </w:rPr>
      </w:pPr>
      <w:r w:rsidRPr="00371692">
        <w:rPr>
          <w:color w:val="auto"/>
        </w:rPr>
        <w:t xml:space="preserve"> </w:t>
      </w:r>
    </w:p>
    <w:p w:rsidR="00A85234" w:rsidRDefault="00C13C3A" w:rsidP="00A85234">
      <w:pPr>
        <w:pStyle w:val="Default"/>
        <w:rPr>
          <w:color w:val="auto"/>
        </w:rPr>
      </w:pPr>
      <w:r>
        <w:rPr>
          <w:b/>
          <w:bCs/>
          <w:color w:val="auto"/>
        </w:rPr>
        <w:t>t</w:t>
      </w:r>
      <w:r w:rsidR="00A85234" w:rsidRPr="00371692">
        <w:rPr>
          <w:b/>
          <w:bCs/>
          <w:color w:val="auto"/>
        </w:rPr>
        <w:t xml:space="preserve">ranscript </w:t>
      </w:r>
      <w:r>
        <w:rPr>
          <w:color w:val="auto"/>
        </w:rPr>
        <w:t>–</w:t>
      </w:r>
      <w:r w:rsidR="00A85234" w:rsidRPr="00371692">
        <w:rPr>
          <w:color w:val="auto"/>
        </w:rPr>
        <w:t xml:space="preserve"> </w:t>
      </w:r>
      <w:r>
        <w:rPr>
          <w:color w:val="auto"/>
        </w:rPr>
        <w:t xml:space="preserve">means </w:t>
      </w:r>
      <w:r w:rsidR="00A85234" w:rsidRPr="00371692">
        <w:rPr>
          <w:color w:val="auto"/>
        </w:rPr>
        <w:t xml:space="preserve">a written record of </w:t>
      </w:r>
      <w:r>
        <w:rPr>
          <w:color w:val="auto"/>
        </w:rPr>
        <w:t xml:space="preserve">all the </w:t>
      </w:r>
      <w:r w:rsidR="00A85234" w:rsidRPr="00371692">
        <w:rPr>
          <w:color w:val="auto"/>
        </w:rPr>
        <w:t>evidence heard at a public hearing. Transcripts of each</w:t>
      </w:r>
      <w:r>
        <w:rPr>
          <w:i/>
          <w:iCs/>
          <w:color w:val="auto"/>
        </w:rPr>
        <w:t xml:space="preserve"> hearing</w:t>
      </w:r>
      <w:r w:rsidR="00A85234" w:rsidRPr="00371692">
        <w:rPr>
          <w:i/>
          <w:iCs/>
          <w:color w:val="auto"/>
        </w:rPr>
        <w:t xml:space="preserve"> </w:t>
      </w:r>
      <w:r>
        <w:rPr>
          <w:color w:val="auto"/>
        </w:rPr>
        <w:t>are usually</w:t>
      </w:r>
      <w:r w:rsidR="00A85234" w:rsidRPr="00371692">
        <w:rPr>
          <w:color w:val="auto"/>
        </w:rPr>
        <w:t xml:space="preserve"> published on </w:t>
      </w:r>
      <w:r>
        <w:rPr>
          <w:color w:val="auto"/>
        </w:rPr>
        <w:t>our</w:t>
      </w:r>
      <w:r w:rsidR="00A85234" w:rsidRPr="00371692">
        <w:rPr>
          <w:color w:val="auto"/>
        </w:rPr>
        <w:t xml:space="preserve"> website. </w:t>
      </w:r>
    </w:p>
    <w:p w:rsidR="00C13C3A" w:rsidRPr="00371692" w:rsidRDefault="00C13C3A" w:rsidP="00A85234">
      <w:pPr>
        <w:pStyle w:val="Default"/>
        <w:rPr>
          <w:color w:val="auto"/>
        </w:rPr>
      </w:pPr>
    </w:p>
    <w:p w:rsidR="00C13C3A" w:rsidRDefault="00C13C3A" w:rsidP="00C13C3A">
      <w:pPr>
        <w:pStyle w:val="Default"/>
        <w:rPr>
          <w:color w:val="auto"/>
        </w:rPr>
      </w:pPr>
      <w:r>
        <w:rPr>
          <w:b/>
          <w:bCs/>
          <w:color w:val="auto"/>
        </w:rPr>
        <w:t>w</w:t>
      </w:r>
      <w:r w:rsidR="00A85234" w:rsidRPr="00371692">
        <w:rPr>
          <w:b/>
          <w:bCs/>
          <w:color w:val="auto"/>
        </w:rPr>
        <w:t xml:space="preserve">arning letter </w:t>
      </w:r>
      <w:r>
        <w:rPr>
          <w:color w:val="auto"/>
        </w:rPr>
        <w:t>–</w:t>
      </w:r>
      <w:r w:rsidR="00A85234" w:rsidRPr="00371692">
        <w:rPr>
          <w:color w:val="auto"/>
        </w:rPr>
        <w:t xml:space="preserve"> </w:t>
      </w:r>
      <w:r>
        <w:rPr>
          <w:color w:val="auto"/>
        </w:rPr>
        <w:t xml:space="preserve">we are required by law to warn anyone who may be </w:t>
      </w:r>
      <w:r w:rsidR="00CB03A6">
        <w:rPr>
          <w:color w:val="auto"/>
        </w:rPr>
        <w:t>criticised</w:t>
      </w:r>
      <w:r>
        <w:rPr>
          <w:color w:val="auto"/>
        </w:rPr>
        <w:t xml:space="preserve"> in our report(s).</w:t>
      </w:r>
      <w:r w:rsidR="003009DA">
        <w:rPr>
          <w:color w:val="auto"/>
        </w:rPr>
        <w:t xml:space="preserve"> </w:t>
      </w:r>
      <w:r>
        <w:rPr>
          <w:color w:val="auto"/>
        </w:rPr>
        <w:t>A warning letter can be sent to a person, group, organisation or body.</w:t>
      </w:r>
      <w:r w:rsidR="003009DA">
        <w:rPr>
          <w:color w:val="auto"/>
        </w:rPr>
        <w:t xml:space="preserve"> </w:t>
      </w:r>
      <w:r>
        <w:rPr>
          <w:color w:val="auto"/>
        </w:rPr>
        <w:t xml:space="preserve">The letter </w:t>
      </w:r>
      <w:r w:rsidR="00A85234" w:rsidRPr="00371692">
        <w:rPr>
          <w:color w:val="auto"/>
        </w:rPr>
        <w:t>sets out the criticisms and gives the</w:t>
      </w:r>
      <w:r>
        <w:rPr>
          <w:color w:val="auto"/>
        </w:rPr>
        <w:t>m</w:t>
      </w:r>
      <w:r w:rsidR="00A85234" w:rsidRPr="00371692">
        <w:rPr>
          <w:color w:val="auto"/>
        </w:rPr>
        <w:t xml:space="preserve"> an opportunity to comment</w:t>
      </w:r>
      <w:r>
        <w:rPr>
          <w:color w:val="auto"/>
        </w:rPr>
        <w:t>.</w:t>
      </w:r>
      <w:r w:rsidR="00A85234" w:rsidRPr="00371692">
        <w:rPr>
          <w:color w:val="auto"/>
        </w:rPr>
        <w:t xml:space="preserve"> </w:t>
      </w:r>
      <w:r>
        <w:rPr>
          <w:color w:val="auto"/>
        </w:rPr>
        <w:t xml:space="preserve">We </w:t>
      </w:r>
      <w:r w:rsidR="00A85234" w:rsidRPr="00371692">
        <w:rPr>
          <w:color w:val="auto"/>
        </w:rPr>
        <w:t xml:space="preserve">must consider all the comments before </w:t>
      </w:r>
      <w:r>
        <w:rPr>
          <w:color w:val="auto"/>
        </w:rPr>
        <w:t xml:space="preserve">we </w:t>
      </w:r>
      <w:r w:rsidR="00A85234" w:rsidRPr="00371692">
        <w:rPr>
          <w:color w:val="auto"/>
        </w:rPr>
        <w:t>finalis</w:t>
      </w:r>
      <w:r>
        <w:rPr>
          <w:color w:val="auto"/>
        </w:rPr>
        <w:t>e our</w:t>
      </w:r>
      <w:r w:rsidR="00A85234" w:rsidRPr="00371692">
        <w:rPr>
          <w:color w:val="auto"/>
        </w:rPr>
        <w:t xml:space="preserve"> report</w:t>
      </w:r>
      <w:r>
        <w:rPr>
          <w:color w:val="auto"/>
        </w:rPr>
        <w:t>(s)</w:t>
      </w:r>
      <w:r w:rsidR="00A85234" w:rsidRPr="00371692">
        <w:rPr>
          <w:color w:val="auto"/>
        </w:rPr>
        <w:t xml:space="preserve">. </w:t>
      </w:r>
    </w:p>
    <w:p w:rsidR="00C13C3A" w:rsidRDefault="00C13C3A" w:rsidP="00C13C3A">
      <w:pPr>
        <w:pStyle w:val="Default"/>
        <w:rPr>
          <w:color w:val="auto"/>
        </w:rPr>
      </w:pPr>
    </w:p>
    <w:p w:rsidR="00BF3F82" w:rsidRDefault="00C13C3A" w:rsidP="00C13C3A">
      <w:pPr>
        <w:pStyle w:val="Default"/>
        <w:rPr>
          <w:color w:val="auto"/>
        </w:rPr>
      </w:pPr>
      <w:r>
        <w:rPr>
          <w:b/>
          <w:bCs/>
          <w:color w:val="auto"/>
        </w:rPr>
        <w:t>w</w:t>
      </w:r>
      <w:r w:rsidR="00A85234" w:rsidRPr="00371692">
        <w:rPr>
          <w:b/>
          <w:bCs/>
          <w:color w:val="auto"/>
        </w:rPr>
        <w:t xml:space="preserve">itness </w:t>
      </w:r>
      <w:r w:rsidR="00A85234" w:rsidRPr="00371692">
        <w:rPr>
          <w:color w:val="auto"/>
        </w:rPr>
        <w:t xml:space="preserve">- witnesses </w:t>
      </w:r>
      <w:r w:rsidR="00BF3F82">
        <w:rPr>
          <w:color w:val="auto"/>
        </w:rPr>
        <w:t xml:space="preserve">give evidence to </w:t>
      </w:r>
      <w:r w:rsidR="00A85234" w:rsidRPr="00371692">
        <w:rPr>
          <w:color w:val="auto"/>
        </w:rPr>
        <w:t>the Inquiry</w:t>
      </w:r>
      <w:r w:rsidR="00BF3F82">
        <w:rPr>
          <w:color w:val="auto"/>
        </w:rPr>
        <w:t>.</w:t>
      </w:r>
      <w:r w:rsidR="003009DA">
        <w:rPr>
          <w:color w:val="auto"/>
        </w:rPr>
        <w:t xml:space="preserve"> </w:t>
      </w:r>
      <w:r w:rsidR="00BF3F82">
        <w:rPr>
          <w:color w:val="auto"/>
        </w:rPr>
        <w:t>It can be spoken or written evidence.</w:t>
      </w:r>
      <w:r w:rsidR="003009DA">
        <w:rPr>
          <w:color w:val="auto"/>
        </w:rPr>
        <w:t xml:space="preserve"> </w:t>
      </w:r>
      <w:r w:rsidR="00BF3F82">
        <w:rPr>
          <w:color w:val="auto"/>
        </w:rPr>
        <w:t>They can be a wide range of people – including those who tell us they were abused, people who tell us they saw others being abused, staff who looked after children in care, foster carers, social workers, officials in central and local government who decided policies about children in care, police, doctors, counsellors and experts.</w:t>
      </w:r>
    </w:p>
    <w:p w:rsidR="00BF3F82" w:rsidRDefault="00BF3F82" w:rsidP="00C13C3A">
      <w:pPr>
        <w:pStyle w:val="Default"/>
        <w:rPr>
          <w:color w:val="auto"/>
        </w:rPr>
      </w:pPr>
    </w:p>
    <w:p w:rsidR="00BF3F82" w:rsidRDefault="00BF3F82" w:rsidP="00C13C3A">
      <w:pPr>
        <w:pStyle w:val="Default"/>
        <w:rPr>
          <w:color w:val="auto"/>
        </w:rPr>
      </w:pPr>
      <w:r>
        <w:rPr>
          <w:color w:val="auto"/>
        </w:rPr>
        <w:t>Our witness support team is available to help anyone who is a witness to the Inquiry.</w:t>
      </w:r>
      <w:r w:rsidR="003009DA">
        <w:rPr>
          <w:color w:val="auto"/>
        </w:rPr>
        <w:t xml:space="preserve"> </w:t>
      </w:r>
    </w:p>
    <w:p w:rsidR="00BF3F82" w:rsidRDefault="00BF3F82" w:rsidP="00C13C3A">
      <w:pPr>
        <w:pStyle w:val="Default"/>
        <w:rPr>
          <w:color w:val="auto"/>
        </w:rPr>
      </w:pPr>
    </w:p>
    <w:p w:rsidR="00BF3F82" w:rsidRDefault="00BF3F82" w:rsidP="00A85234">
      <w:pPr>
        <w:pStyle w:val="Default"/>
        <w:rPr>
          <w:color w:val="auto"/>
        </w:rPr>
      </w:pPr>
      <w:r>
        <w:rPr>
          <w:b/>
          <w:bCs/>
          <w:color w:val="auto"/>
        </w:rPr>
        <w:lastRenderedPageBreak/>
        <w:t>w</w:t>
      </w:r>
      <w:r w:rsidR="00A85234" w:rsidRPr="00371692">
        <w:rPr>
          <w:b/>
          <w:bCs/>
          <w:color w:val="auto"/>
        </w:rPr>
        <w:t xml:space="preserve">itness support team </w:t>
      </w:r>
      <w:r>
        <w:rPr>
          <w:color w:val="auto"/>
        </w:rPr>
        <w:t>–</w:t>
      </w:r>
      <w:r w:rsidR="00A85234" w:rsidRPr="00371692">
        <w:rPr>
          <w:color w:val="auto"/>
        </w:rPr>
        <w:t xml:space="preserve"> </w:t>
      </w:r>
      <w:r>
        <w:rPr>
          <w:color w:val="auto"/>
        </w:rPr>
        <w:t xml:space="preserve">means </w:t>
      </w:r>
      <w:r w:rsidR="001060A7">
        <w:rPr>
          <w:color w:val="auto"/>
        </w:rPr>
        <w:t xml:space="preserve">the members of </w:t>
      </w:r>
      <w:r>
        <w:rPr>
          <w:color w:val="auto"/>
        </w:rPr>
        <w:t xml:space="preserve">our team who provide support to anyone who is a </w:t>
      </w:r>
      <w:r w:rsidRPr="00BF3F82">
        <w:rPr>
          <w:i/>
          <w:color w:val="auto"/>
        </w:rPr>
        <w:t>witness</w:t>
      </w:r>
      <w:r>
        <w:rPr>
          <w:color w:val="auto"/>
        </w:rPr>
        <w:t xml:space="preserve"> to the Inquiry.</w:t>
      </w:r>
      <w:r w:rsidR="003009DA">
        <w:rPr>
          <w:color w:val="auto"/>
        </w:rPr>
        <w:t xml:space="preserve"> </w:t>
      </w:r>
      <w:r>
        <w:rPr>
          <w:color w:val="auto"/>
        </w:rPr>
        <w:t xml:space="preserve">This means anyone giving a </w:t>
      </w:r>
      <w:r w:rsidRPr="00BF3F82">
        <w:rPr>
          <w:i/>
          <w:color w:val="auto"/>
        </w:rPr>
        <w:t>witness statement</w:t>
      </w:r>
      <w:r>
        <w:rPr>
          <w:color w:val="auto"/>
        </w:rPr>
        <w:t xml:space="preserve"> to us, or giving </w:t>
      </w:r>
      <w:r w:rsidRPr="00BF3F82">
        <w:rPr>
          <w:i/>
          <w:color w:val="auto"/>
        </w:rPr>
        <w:t>evidence</w:t>
      </w:r>
      <w:r>
        <w:rPr>
          <w:color w:val="auto"/>
        </w:rPr>
        <w:t xml:space="preserve"> at a </w:t>
      </w:r>
      <w:r w:rsidRPr="00BF3F82">
        <w:rPr>
          <w:i/>
          <w:color w:val="auto"/>
        </w:rPr>
        <w:t>public hearing</w:t>
      </w:r>
      <w:r>
        <w:rPr>
          <w:color w:val="auto"/>
        </w:rPr>
        <w:t>.</w:t>
      </w:r>
      <w:r w:rsidR="003009DA">
        <w:rPr>
          <w:color w:val="auto"/>
        </w:rPr>
        <w:t xml:space="preserve"> </w:t>
      </w:r>
      <w:r>
        <w:rPr>
          <w:color w:val="auto"/>
        </w:rPr>
        <w:t>You don’t have to be telling us you were abused for the witness support team to help you.</w:t>
      </w:r>
      <w:r w:rsidR="003009DA">
        <w:rPr>
          <w:color w:val="auto"/>
        </w:rPr>
        <w:t xml:space="preserve"> </w:t>
      </w:r>
      <w:r>
        <w:rPr>
          <w:color w:val="auto"/>
        </w:rPr>
        <w:t>Giving evidence can be a daunting experience for anyone.</w:t>
      </w:r>
    </w:p>
    <w:p w:rsidR="00A85234" w:rsidRPr="00371692" w:rsidRDefault="00A85234" w:rsidP="00A85234">
      <w:pPr>
        <w:pStyle w:val="Default"/>
        <w:rPr>
          <w:color w:val="auto"/>
        </w:rPr>
      </w:pPr>
    </w:p>
    <w:p w:rsidR="00BF3F82" w:rsidRDefault="00BF3F82" w:rsidP="00A85234">
      <w:pPr>
        <w:pStyle w:val="Default"/>
        <w:rPr>
          <w:color w:val="auto"/>
        </w:rPr>
      </w:pPr>
      <w:r>
        <w:rPr>
          <w:b/>
          <w:bCs/>
          <w:color w:val="auto"/>
        </w:rPr>
        <w:t>w</w:t>
      </w:r>
      <w:r w:rsidR="00A85234" w:rsidRPr="00371692">
        <w:rPr>
          <w:b/>
          <w:bCs/>
          <w:color w:val="auto"/>
        </w:rPr>
        <w:t xml:space="preserve">itness statement </w:t>
      </w:r>
      <w:r>
        <w:rPr>
          <w:color w:val="auto"/>
        </w:rPr>
        <w:t>– means a written note of the evidence that a person has given the In</w:t>
      </w:r>
      <w:r w:rsidR="006F2E8B">
        <w:rPr>
          <w:color w:val="auto"/>
        </w:rPr>
        <w:t>quiry.</w:t>
      </w:r>
      <w:r w:rsidR="003009DA">
        <w:rPr>
          <w:color w:val="auto"/>
        </w:rPr>
        <w:t xml:space="preserve"> </w:t>
      </w:r>
      <w:r w:rsidR="006F2E8B">
        <w:rPr>
          <w:color w:val="auto"/>
        </w:rPr>
        <w:t>A</w:t>
      </w:r>
      <w:r>
        <w:rPr>
          <w:color w:val="auto"/>
        </w:rPr>
        <w:t xml:space="preserve"> witness statement is usually prepared by the Inquiry.</w:t>
      </w:r>
      <w:r w:rsidR="003009DA">
        <w:rPr>
          <w:color w:val="auto"/>
        </w:rPr>
        <w:t xml:space="preserve"> </w:t>
      </w:r>
      <w:r w:rsidR="006F2E8B">
        <w:rPr>
          <w:color w:val="auto"/>
        </w:rPr>
        <w:t>We ask a</w:t>
      </w:r>
      <w:r>
        <w:rPr>
          <w:color w:val="auto"/>
        </w:rPr>
        <w:t xml:space="preserve"> witness to </w:t>
      </w:r>
      <w:r w:rsidR="001060A7">
        <w:rPr>
          <w:color w:val="auto"/>
        </w:rPr>
        <w:t>go</w:t>
      </w:r>
      <w:r w:rsidR="00522D44">
        <w:rPr>
          <w:color w:val="auto"/>
        </w:rPr>
        <w:t xml:space="preserve"> </w:t>
      </w:r>
      <w:r>
        <w:rPr>
          <w:color w:val="auto"/>
        </w:rPr>
        <w:t>over the statement</w:t>
      </w:r>
      <w:r w:rsidR="006F2E8B">
        <w:rPr>
          <w:color w:val="auto"/>
        </w:rPr>
        <w:t>,</w:t>
      </w:r>
      <w:r>
        <w:rPr>
          <w:color w:val="auto"/>
        </w:rPr>
        <w:t xml:space="preserve"> and sign it when they are content with it.</w:t>
      </w:r>
      <w:r w:rsidR="003009DA">
        <w:rPr>
          <w:color w:val="auto"/>
        </w:rPr>
        <w:t xml:space="preserve"> </w:t>
      </w:r>
      <w:r>
        <w:rPr>
          <w:color w:val="auto"/>
        </w:rPr>
        <w:t>In some cases we may ask a person to prepare a witness statement themselves, or with the help of their legal representative</w:t>
      </w:r>
      <w:r w:rsidR="001060A7">
        <w:rPr>
          <w:color w:val="auto"/>
        </w:rPr>
        <w:t>,</w:t>
      </w:r>
      <w:r w:rsidR="00522D44">
        <w:rPr>
          <w:color w:val="auto"/>
        </w:rPr>
        <w:t xml:space="preserve"> </w:t>
      </w:r>
      <w:r>
        <w:rPr>
          <w:color w:val="auto"/>
        </w:rPr>
        <w:t>if they have one</w:t>
      </w:r>
      <w:r w:rsidR="001060A7">
        <w:rPr>
          <w:color w:val="auto"/>
        </w:rPr>
        <w:t>.</w:t>
      </w:r>
    </w:p>
    <w:p w:rsidR="00BF3F82" w:rsidRDefault="00BF3F82" w:rsidP="00A85234">
      <w:pPr>
        <w:pStyle w:val="Default"/>
        <w:rPr>
          <w:color w:val="auto"/>
        </w:rPr>
      </w:pPr>
    </w:p>
    <w:p w:rsidR="00A85234" w:rsidRPr="00371692" w:rsidRDefault="00BF3F82" w:rsidP="00A85234">
      <w:pPr>
        <w:pStyle w:val="Default"/>
        <w:rPr>
          <w:color w:val="auto"/>
        </w:rPr>
      </w:pPr>
      <w:r>
        <w:rPr>
          <w:color w:val="auto"/>
        </w:rPr>
        <w:t xml:space="preserve">For more information about witness statements see </w:t>
      </w:r>
      <w:r w:rsidR="00334A56">
        <w:rPr>
          <w:color w:val="auto"/>
        </w:rPr>
        <w:t>the</w:t>
      </w:r>
      <w:r w:rsidR="00EE28BF">
        <w:rPr>
          <w:color w:val="auto"/>
        </w:rPr>
        <w:t xml:space="preserve"> </w:t>
      </w:r>
      <w:hyperlink r:id="rId16" w:history="1">
        <w:r w:rsidR="00EE28BF">
          <w:rPr>
            <w:rStyle w:val="Hyperlink"/>
          </w:rPr>
          <w:t xml:space="preserve"> protocol on witness statements and other evidence.</w:t>
        </w:r>
      </w:hyperlink>
      <w:r w:rsidR="00EE28BF" w:rsidRPr="00371692">
        <w:rPr>
          <w:color w:val="auto"/>
        </w:rPr>
        <w:t xml:space="preserve"> </w:t>
      </w:r>
    </w:p>
    <w:sectPr w:rsidR="00A85234" w:rsidRPr="00371692" w:rsidSect="00AB54F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E0" w:rsidRDefault="000B0DE0">
      <w:pPr>
        <w:spacing w:line="240" w:lineRule="auto"/>
      </w:pPr>
      <w:r>
        <w:separator/>
      </w:r>
    </w:p>
  </w:endnote>
  <w:endnote w:type="continuationSeparator" w:id="0">
    <w:p w:rsidR="000B0DE0" w:rsidRDefault="000B0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DD" w:rsidRPr="00037F30" w:rsidRDefault="00037F30" w:rsidP="00037F30">
    <w:pPr>
      <w:pStyle w:val="Footer"/>
      <w:tabs>
        <w:tab w:val="clear" w:pos="4153"/>
        <w:tab w:val="clear" w:pos="8306"/>
        <w:tab w:val="center" w:pos="4500"/>
        <w:tab w:val="right" w:pos="9000"/>
      </w:tabs>
      <w:jc w:val="center"/>
      <w:rPr>
        <w:szCs w:val="24"/>
      </w:rPr>
    </w:pPr>
    <w:r w:rsidRPr="00037F30">
      <w:rPr>
        <w:szCs w:val="24"/>
      </w:rPr>
      <w:t xml:space="preserve">Page </w:t>
    </w:r>
    <w:r w:rsidRPr="00037F30">
      <w:rPr>
        <w:szCs w:val="24"/>
      </w:rPr>
      <w:fldChar w:fldCharType="begin"/>
    </w:r>
    <w:r w:rsidRPr="00037F30">
      <w:rPr>
        <w:szCs w:val="24"/>
      </w:rPr>
      <w:instrText xml:space="preserve"> PAGE   \* MERGEFORMAT </w:instrText>
    </w:r>
    <w:r w:rsidRPr="00037F30">
      <w:rPr>
        <w:szCs w:val="24"/>
      </w:rPr>
      <w:fldChar w:fldCharType="separate"/>
    </w:r>
    <w:r w:rsidR="008E4280">
      <w:rPr>
        <w:noProof/>
        <w:szCs w:val="24"/>
      </w:rPr>
      <w:t>1</w:t>
    </w:r>
    <w:r w:rsidRPr="00037F30">
      <w:rPr>
        <w:szCs w:val="24"/>
      </w:rPr>
      <w:fldChar w:fldCharType="end"/>
    </w:r>
    <w:r w:rsidRPr="00037F30">
      <w:rPr>
        <w:szCs w:val="24"/>
      </w:rPr>
      <w:t xml:space="preserve"> of </w:t>
    </w:r>
    <w:r w:rsidRPr="00037F30">
      <w:rPr>
        <w:szCs w:val="24"/>
      </w:rPr>
      <w:fldChar w:fldCharType="begin"/>
    </w:r>
    <w:r w:rsidRPr="00037F30">
      <w:rPr>
        <w:szCs w:val="24"/>
      </w:rPr>
      <w:instrText xml:space="preserve"> NUMPAGES   \* MERGEFORMAT </w:instrText>
    </w:r>
    <w:r w:rsidRPr="00037F30">
      <w:rPr>
        <w:szCs w:val="24"/>
      </w:rPr>
      <w:fldChar w:fldCharType="separate"/>
    </w:r>
    <w:r w:rsidR="008E4280">
      <w:rPr>
        <w:noProof/>
        <w:szCs w:val="24"/>
      </w:rPr>
      <w:t>5</w:t>
    </w:r>
    <w:r w:rsidRPr="00037F30">
      <w:rPr>
        <w:szCs w:val="24"/>
      </w:rPr>
      <w:fldChar w:fldCharType="end"/>
    </w:r>
  </w:p>
  <w:p w:rsidR="00E40DCA" w:rsidRPr="00037F30" w:rsidRDefault="00037F30" w:rsidP="00037F30">
    <w:pPr>
      <w:pStyle w:val="Footer"/>
      <w:tabs>
        <w:tab w:val="clear" w:pos="4153"/>
        <w:tab w:val="clear" w:pos="8306"/>
        <w:tab w:val="center" w:pos="4500"/>
        <w:tab w:val="right" w:pos="9000"/>
      </w:tabs>
      <w:jc w:val="left"/>
      <w:rPr>
        <w:szCs w:val="24"/>
      </w:rPr>
    </w:pPr>
    <w:r w:rsidRPr="00037F30">
      <w:rPr>
        <w:szCs w:val="24"/>
      </w:rPr>
      <w:t>A</w:t>
    </w:r>
    <w:r w:rsidR="00E40DCA">
      <w:rPr>
        <w:szCs w:val="24"/>
      </w:rPr>
      <w:t>16150729</w:t>
    </w:r>
    <w:r w:rsidR="00E40DCA">
      <w:rPr>
        <w:szCs w:val="24"/>
      </w:rPr>
      <w:tab/>
    </w:r>
    <w:r w:rsidR="00E40DCA">
      <w:rPr>
        <w:szCs w:val="24"/>
      </w:rPr>
      <w:tab/>
      <w:t>Version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E0" w:rsidRDefault="000B0DE0">
      <w:pPr>
        <w:spacing w:line="240" w:lineRule="auto"/>
      </w:pPr>
      <w:r>
        <w:separator/>
      </w:r>
    </w:p>
  </w:footnote>
  <w:footnote w:type="continuationSeparator" w:id="0">
    <w:p w:rsidR="000B0DE0" w:rsidRDefault="000B0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DD" w:rsidRPr="0067486A" w:rsidRDefault="004657DD" w:rsidP="00037F30">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343E6E"/>
    <w:multiLevelType w:val="hybridMultilevel"/>
    <w:tmpl w:val="D2C103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34"/>
    <w:rsid w:val="00037F30"/>
    <w:rsid w:val="000952FB"/>
    <w:rsid w:val="000B0DE0"/>
    <w:rsid w:val="000D3306"/>
    <w:rsid w:val="00100021"/>
    <w:rsid w:val="001060A7"/>
    <w:rsid w:val="001267F7"/>
    <w:rsid w:val="00157346"/>
    <w:rsid w:val="00192DC7"/>
    <w:rsid w:val="002D0295"/>
    <w:rsid w:val="002F3688"/>
    <w:rsid w:val="003009DA"/>
    <w:rsid w:val="00334A56"/>
    <w:rsid w:val="00371692"/>
    <w:rsid w:val="00392F39"/>
    <w:rsid w:val="003F2479"/>
    <w:rsid w:val="00411AD4"/>
    <w:rsid w:val="00411FC4"/>
    <w:rsid w:val="00437264"/>
    <w:rsid w:val="0044206F"/>
    <w:rsid w:val="004657DD"/>
    <w:rsid w:val="00516F65"/>
    <w:rsid w:val="00522D44"/>
    <w:rsid w:val="00530967"/>
    <w:rsid w:val="00577547"/>
    <w:rsid w:val="005A5917"/>
    <w:rsid w:val="005C710B"/>
    <w:rsid w:val="005F3F77"/>
    <w:rsid w:val="00647CFE"/>
    <w:rsid w:val="00670005"/>
    <w:rsid w:val="0067486A"/>
    <w:rsid w:val="006828C8"/>
    <w:rsid w:val="006B53E5"/>
    <w:rsid w:val="006D26F7"/>
    <w:rsid w:val="006F2E8B"/>
    <w:rsid w:val="007965E3"/>
    <w:rsid w:val="008E4280"/>
    <w:rsid w:val="008E72E5"/>
    <w:rsid w:val="00952710"/>
    <w:rsid w:val="0097704F"/>
    <w:rsid w:val="009F71B8"/>
    <w:rsid w:val="00A51A31"/>
    <w:rsid w:val="00A56EBA"/>
    <w:rsid w:val="00A85234"/>
    <w:rsid w:val="00A90A53"/>
    <w:rsid w:val="00AB54FF"/>
    <w:rsid w:val="00AC09CA"/>
    <w:rsid w:val="00AC310B"/>
    <w:rsid w:val="00AE01CB"/>
    <w:rsid w:val="00B30270"/>
    <w:rsid w:val="00BF1762"/>
    <w:rsid w:val="00BF3F82"/>
    <w:rsid w:val="00C13C3A"/>
    <w:rsid w:val="00C86FBA"/>
    <w:rsid w:val="00CA0189"/>
    <w:rsid w:val="00CA1FA6"/>
    <w:rsid w:val="00CB03A6"/>
    <w:rsid w:val="00CD0030"/>
    <w:rsid w:val="00D123C2"/>
    <w:rsid w:val="00D57316"/>
    <w:rsid w:val="00D67D3A"/>
    <w:rsid w:val="00E2758B"/>
    <w:rsid w:val="00E32E94"/>
    <w:rsid w:val="00E3599D"/>
    <w:rsid w:val="00E36759"/>
    <w:rsid w:val="00E40DCA"/>
    <w:rsid w:val="00E64E6E"/>
    <w:rsid w:val="00E762F6"/>
    <w:rsid w:val="00E8217C"/>
    <w:rsid w:val="00EE28BF"/>
    <w:rsid w:val="00EF3B24"/>
    <w:rsid w:val="00F3306F"/>
    <w:rsid w:val="00F736F8"/>
    <w:rsid w:val="00F75528"/>
    <w:rsid w:val="00FF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A85234"/>
    <w:pPr>
      <w:autoSpaceDE w:val="0"/>
      <w:autoSpaceDN w:val="0"/>
      <w:adjustRightInd w:val="0"/>
    </w:pPr>
    <w:rPr>
      <w:rFonts w:cs="Arial"/>
      <w:color w:val="000000"/>
      <w:szCs w:val="24"/>
    </w:rPr>
  </w:style>
  <w:style w:type="character" w:styleId="CommentReference">
    <w:name w:val="annotation reference"/>
    <w:basedOn w:val="DefaultParagraphFont"/>
    <w:uiPriority w:val="99"/>
    <w:semiHidden/>
    <w:unhideWhenUsed/>
    <w:rsid w:val="00F75528"/>
    <w:rPr>
      <w:sz w:val="16"/>
      <w:szCs w:val="16"/>
    </w:rPr>
  </w:style>
  <w:style w:type="paragraph" w:styleId="CommentText">
    <w:name w:val="annotation text"/>
    <w:basedOn w:val="Normal"/>
    <w:link w:val="CommentTextChar"/>
    <w:uiPriority w:val="99"/>
    <w:semiHidden/>
    <w:unhideWhenUsed/>
    <w:rsid w:val="00F75528"/>
    <w:pPr>
      <w:spacing w:line="240" w:lineRule="auto"/>
    </w:pPr>
    <w:rPr>
      <w:sz w:val="20"/>
    </w:rPr>
  </w:style>
  <w:style w:type="character" w:customStyle="1" w:styleId="CommentTextChar">
    <w:name w:val="Comment Text Char"/>
    <w:basedOn w:val="DefaultParagraphFont"/>
    <w:link w:val="CommentText"/>
    <w:uiPriority w:val="99"/>
    <w:semiHidden/>
    <w:rsid w:val="00F75528"/>
    <w:rPr>
      <w:sz w:val="20"/>
      <w:lang w:eastAsia="en-US"/>
    </w:rPr>
  </w:style>
  <w:style w:type="paragraph" w:styleId="CommentSubject">
    <w:name w:val="annotation subject"/>
    <w:basedOn w:val="CommentText"/>
    <w:next w:val="CommentText"/>
    <w:link w:val="CommentSubjectChar"/>
    <w:uiPriority w:val="99"/>
    <w:semiHidden/>
    <w:unhideWhenUsed/>
    <w:rsid w:val="00F75528"/>
    <w:rPr>
      <w:b/>
      <w:bCs/>
    </w:rPr>
  </w:style>
  <w:style w:type="character" w:customStyle="1" w:styleId="CommentSubjectChar">
    <w:name w:val="Comment Subject Char"/>
    <w:basedOn w:val="CommentTextChar"/>
    <w:link w:val="CommentSubject"/>
    <w:uiPriority w:val="99"/>
    <w:semiHidden/>
    <w:rsid w:val="00F75528"/>
    <w:rPr>
      <w:b/>
      <w:bCs/>
      <w:sz w:val="20"/>
      <w:lang w:eastAsia="en-US"/>
    </w:rPr>
  </w:style>
  <w:style w:type="paragraph" w:styleId="BalloonText">
    <w:name w:val="Balloon Text"/>
    <w:basedOn w:val="Normal"/>
    <w:link w:val="BalloonTextChar"/>
    <w:uiPriority w:val="99"/>
    <w:semiHidden/>
    <w:unhideWhenUsed/>
    <w:rsid w:val="00F75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28"/>
    <w:rPr>
      <w:rFonts w:ascii="Tahoma" w:hAnsi="Tahoma" w:cs="Tahoma"/>
      <w:sz w:val="16"/>
      <w:szCs w:val="16"/>
      <w:lang w:eastAsia="en-US"/>
    </w:rPr>
  </w:style>
  <w:style w:type="character" w:customStyle="1" w:styleId="HeaderChar">
    <w:name w:val="Header Char"/>
    <w:basedOn w:val="DefaultParagraphFont"/>
    <w:link w:val="Header"/>
    <w:uiPriority w:val="99"/>
    <w:rsid w:val="00AC09CA"/>
    <w:rPr>
      <w:lang w:eastAsia="en-US"/>
    </w:rPr>
  </w:style>
  <w:style w:type="character" w:styleId="Hyperlink">
    <w:name w:val="Hyperlink"/>
    <w:basedOn w:val="DefaultParagraphFont"/>
    <w:uiPriority w:val="99"/>
    <w:unhideWhenUsed/>
    <w:rsid w:val="00AC09CA"/>
    <w:rPr>
      <w:color w:val="0000FF" w:themeColor="hyperlink"/>
      <w:u w:val="single"/>
    </w:rPr>
  </w:style>
  <w:style w:type="character" w:styleId="FollowedHyperlink">
    <w:name w:val="FollowedHyperlink"/>
    <w:basedOn w:val="DefaultParagraphFont"/>
    <w:uiPriority w:val="99"/>
    <w:semiHidden/>
    <w:unhideWhenUsed/>
    <w:rsid w:val="00E27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ldabuseinquiry.scot/resource-centre/factsheet-for-people-who-tell-us-they-were-abused/"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hildabuseinquiry.scot/key-documents/cost-of-legal-representation-protocol-and-application-fo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abuseinquiry.scot/procedures/protocols/witness-statements-and-other-evid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abuseinquiry.scot/key-documents/factsheet-legal-representation/" TargetMode="External"/><Relationship Id="rId5" Type="http://schemas.openxmlformats.org/officeDocument/2006/relationships/settings" Target="settings.xml"/><Relationship Id="rId15" Type="http://schemas.openxmlformats.org/officeDocument/2006/relationships/hyperlink" Target="https://www.childabuseinquiry.scot/news/inquiry-terms-of-reference/" TargetMode="External"/><Relationship Id="rId10" Type="http://schemas.openxmlformats.org/officeDocument/2006/relationships/hyperlink" Target="https://www.childabuseinquiry.scot/procedures/protocols/restriction-orders-protocol-and-for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hildabuseinquiry.scot/key-documents/terms-of-reference/" TargetMode="External"/><Relationship Id="rId14" Type="http://schemas.openxmlformats.org/officeDocument/2006/relationships/hyperlink" Target="https://www.childabuseinquiry.scot/procedures/protocols/witness-statements-and-other-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A16150729</value>
    </field>
    <field name="Objective-Title">
      <value order="0">Factsheet - words and phrases explained - CURRENT</value>
    </field>
    <field name="Objective-Description">
      <value order="0"/>
    </field>
    <field name="Objective-CreationStamp">
      <value order="0">2016-12-06T13:45:54Z</value>
    </field>
    <field name="Objective-IsApproved">
      <value order="0">false</value>
    </field>
    <field name="Objective-IsPublished">
      <value order="0">false</value>
    </field>
    <field name="Objective-DatePublished">
      <value order="0"/>
    </field>
    <field name="Objective-ModificationStamp">
      <value order="0">2018-03-21T15:38:15Z</value>
    </field>
    <field name="Objective-Owner">
      <value order="0">Cullen, Felicity F (U205623)</value>
    </field>
    <field name="Objective-Path">
      <value order="0">Objective Global Folder:Scottish Child Abuse Inquiry File Plan:Inquiry Investigation:Scottish Child Abuse Inquiry: Inquiry Investigations - Procedure Directions, Notices and Official Guidance: 2015-2020</value>
    </field>
    <field name="Objective-Parent">
      <value order="0">Scottish Child Abuse Inquiry: Inquiry Investigations - Procedure Directions, Notices and Official Guidance: 2015-2020</value>
    </field>
    <field name="Objective-State">
      <value order="0">Being Edited</value>
    </field>
    <field name="Objective-VersionId">
      <value order="0">vA28745897</value>
    </field>
    <field name="Objective-Version">
      <value order="0">4.3</value>
    </field>
    <field name="Objective-VersionNumber">
      <value order="0">12</value>
    </field>
    <field name="Objective-VersionComment">
      <value order="0"/>
    </field>
    <field name="Objective-FileNumber">
      <value order="0">qA504815</value>
    </field>
    <field name="Objective-Classification">
      <value order="0">OFFICIAL-SENSITIVE</value>
    </field>
    <field name="Objective-Caveats">
      <value order="0">Caveat for access to Scottish Child Abuse Inquiry</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5CAAE5F-B9B3-401F-88E1-4CDAA5C9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2018-03-21T15:42:00Z</dcterms:created>
  <dcterms:modified xsi:type="dcterms:W3CDTF">2021-09-03T13:39:00Z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A16150729</vt:lpwstr>
  </property>
  <property fmtid="{D5CDD505-2E9C-101B-9397-08002B2CF9AE}" pid="4" name="Objective-Title">
    <vt:lpwstr>Factsheet - words and phrases explained - CURRENT</vt:lpwstr>
  </property>
  <property fmtid="{D5CDD505-2E9C-101B-9397-08002B2CF9AE}" pid="5" name="Objective-Comment">
    <vt:lpwstr>
    </vt:lpwstr>
  </property>
  <property fmtid="{D5CDD505-2E9C-101B-9397-08002B2CF9AE}" pid="6" name="Objective-CreationStamp">
    <vt:filetime>2016-12-06T13:46:29Z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2018-03-21T15:38:15Z</vt:filetime>
  </property>
  <property fmtid="{D5CDD505-2E9C-101B-9397-08002B2CF9AE}" pid="11" name="Objective-Owner">
    <vt:lpwstr>Cullen, Felicity F (U205623)</vt:lpwstr>
  </property>
  <property fmtid="{D5CDD505-2E9C-101B-9397-08002B2CF9AE}" pid="12" name="Objective-Path">
    <vt:lpwstr>Objective Global Folder:Scottish Child Abuse Inquiry File Plan:Inquiry Investigation:Scottish Child Abuse Inquiry: Inquiry Investigations - Procedure Directions, Notices and Official Guidance: 2015-2020:</vt:lpwstr>
  </property>
  <property fmtid="{D5CDD505-2E9C-101B-9397-08002B2CF9AE}" pid="13" name="Objective-Parent">
    <vt:lpwstr>Scottish Child Abuse Inquiry: Inquiry Investigations - Procedure Directions, Notices and Official Guidance: 2015-2020</vt:lpwstr>
  </property>
  <property fmtid="{D5CDD505-2E9C-101B-9397-08002B2CF9AE}" pid="14" name="Objective-State">
    <vt:lpwstr>Being Edited</vt:lpwstr>
  </property>
  <property fmtid="{D5CDD505-2E9C-101B-9397-08002B2CF9AE}" pid="15" name="Objective-Version">
    <vt:lpwstr>4.3</vt:lpwstr>
  </property>
  <property fmtid="{D5CDD505-2E9C-101B-9397-08002B2CF9AE}" pid="16" name="Objective-VersionNumber">
    <vt:r8>12</vt:r8>
  </property>
  <property fmtid="{D5CDD505-2E9C-101B-9397-08002B2CF9AE}" pid="17" name="Objective-VersionComment">
    <vt:lpwstr>
    </vt:lpwstr>
  </property>
  <property fmtid="{D5CDD505-2E9C-101B-9397-08002B2CF9AE}" pid="18" name="Objective-FileNumber">
    <vt:lpwstr>PROJ/10200</vt:lpwstr>
  </property>
  <property fmtid="{D5CDD505-2E9C-101B-9397-08002B2CF9AE}" pid="19" name="Objective-Classification">
    <vt:lpwstr>[Inherited - OFFICIAL-SENSITIVE]</vt:lpwstr>
  </property>
  <property fmtid="{D5CDD505-2E9C-101B-9397-08002B2CF9AE}" pid="20" name="Objective-Caveats">
    <vt:lpwstr>Special groups: Caveat for access to Scottish Child Abuse Inquiry;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vA28745897</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